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6D" w:rsidRPr="00560003" w:rsidRDefault="008C279B" w:rsidP="008C279B">
      <w:pPr>
        <w:rPr>
          <w:rFonts w:ascii="Times New Roman" w:hAnsi="Times New Roman" w:cs="Times New Roman"/>
          <w:sz w:val="24"/>
          <w:szCs w:val="24"/>
        </w:rPr>
      </w:pPr>
      <w:r w:rsidRPr="00B14F6D">
        <w:rPr>
          <w:rFonts w:ascii="Times New Roman" w:hAnsi="Times New Roman" w:cs="Times New Roman"/>
          <w:b/>
          <w:sz w:val="24"/>
          <w:szCs w:val="24"/>
        </w:rPr>
        <w:t>Lehetőség a Kitörésre Alapítvány</w:t>
      </w:r>
      <w:r w:rsidR="00B14F6D">
        <w:rPr>
          <w:rFonts w:ascii="Times New Roman" w:hAnsi="Times New Roman" w:cs="Times New Roman"/>
          <w:sz w:val="24"/>
          <w:szCs w:val="24"/>
        </w:rPr>
        <w:t xml:space="preserve"> 1034 Budapest, Bécsi út 130.</w:t>
      </w:r>
      <w:r w:rsidR="006749BE">
        <w:rPr>
          <w:rFonts w:ascii="Times New Roman" w:hAnsi="Times New Roman" w:cs="Times New Roman"/>
          <w:sz w:val="24"/>
          <w:szCs w:val="24"/>
        </w:rPr>
        <w:t xml:space="preserve"> </w:t>
      </w:r>
      <w:r w:rsidR="00A523BF">
        <w:rPr>
          <w:rFonts w:ascii="Times New Roman" w:hAnsi="Times New Roman" w:cs="Times New Roman"/>
          <w:sz w:val="24"/>
          <w:szCs w:val="24"/>
        </w:rPr>
        <w:t>I</w:t>
      </w:r>
      <w:r w:rsidR="006749BE">
        <w:rPr>
          <w:rFonts w:ascii="Times New Roman" w:hAnsi="Times New Roman" w:cs="Times New Roman"/>
          <w:sz w:val="24"/>
          <w:szCs w:val="24"/>
        </w:rPr>
        <w:t>/2.</w:t>
      </w:r>
      <w:r w:rsidRPr="00560003">
        <w:rPr>
          <w:rFonts w:ascii="Times New Roman" w:hAnsi="Times New Roman" w:cs="Times New Roman"/>
          <w:sz w:val="24"/>
          <w:szCs w:val="24"/>
        </w:rPr>
        <w:br/>
      </w:r>
      <w:r w:rsidR="00B14F6D">
        <w:rPr>
          <w:rFonts w:ascii="Times New Roman" w:hAnsi="Times New Roman" w:cs="Times New Roman"/>
          <w:sz w:val="24"/>
          <w:szCs w:val="24"/>
        </w:rPr>
        <w:t>Fővárosi Törvényszék végzésének ügyszáma: Pk.60491/2013</w:t>
      </w:r>
      <w:r w:rsidR="00B14F6D">
        <w:rPr>
          <w:rFonts w:ascii="Times New Roman" w:hAnsi="Times New Roman" w:cs="Times New Roman"/>
          <w:sz w:val="24"/>
          <w:szCs w:val="24"/>
        </w:rPr>
        <w:br/>
        <w:t>Nyílvántartási sorszám: 01-01-0011798</w:t>
      </w:r>
    </w:p>
    <w:p w:rsidR="008C279B" w:rsidRPr="00C12203" w:rsidRDefault="008C279B" w:rsidP="008C279B">
      <w:pPr>
        <w:spacing w:before="3000" w:after="0"/>
        <w:jc w:val="center"/>
        <w:rPr>
          <w:b/>
        </w:rPr>
      </w:pPr>
      <w:r w:rsidRPr="00C12203">
        <w:rPr>
          <w:b/>
        </w:rPr>
        <w:t>Az általános adatvédelmi rendelet (GDPR) az Európai Unió új adatvédelmi rendelete alpján készült belső szabályzata</w:t>
      </w:r>
    </w:p>
    <w:p w:rsidR="008C279B" w:rsidRPr="00C12203" w:rsidRDefault="008C279B" w:rsidP="008C279B">
      <w:pPr>
        <w:spacing w:after="60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9B" w:rsidRPr="00560003" w:rsidRDefault="008C279B" w:rsidP="008C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módosítás érvényes: 2018.05.25</w:t>
      </w:r>
      <w:r w:rsidRPr="00560003">
        <w:rPr>
          <w:rFonts w:ascii="Times New Roman" w:hAnsi="Times New Roman" w:cs="Times New Roman"/>
          <w:sz w:val="24"/>
          <w:szCs w:val="24"/>
        </w:rPr>
        <w:t xml:space="preserve">-től </w:t>
      </w:r>
    </w:p>
    <w:p w:rsidR="008C279B" w:rsidRPr="00560003" w:rsidRDefault="00B14F6D" w:rsidP="008C279B">
      <w:pPr>
        <w:spacing w:befor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Érvénybe helyezte: Nébald Alexandra</w:t>
      </w:r>
      <w:r w:rsidR="007456C1">
        <w:rPr>
          <w:rFonts w:ascii="Times New Roman" w:hAnsi="Times New Roman" w:cs="Times New Roman"/>
          <w:sz w:val="24"/>
          <w:szCs w:val="24"/>
        </w:rPr>
        <w:t xml:space="preserve"> Dalma</w:t>
      </w:r>
      <w:bookmarkStart w:id="0" w:name="_GoBack"/>
      <w:bookmarkEnd w:id="0"/>
      <w:r w:rsidR="009C7CA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5E">
        <w:rPr>
          <w:rFonts w:ascii="Times New Roman" w:hAnsi="Times New Roman" w:cs="Times New Roman"/>
          <w:sz w:val="24"/>
          <w:szCs w:val="24"/>
        </w:rPr>
        <w:t>kuratórium elnöke, képviselő</w:t>
      </w:r>
    </w:p>
    <w:p w:rsidR="008C279B" w:rsidRPr="00560003" w:rsidRDefault="008C279B" w:rsidP="008C279B">
      <w:pPr>
        <w:rPr>
          <w:rFonts w:ascii="Times New Roman" w:hAnsi="Times New Roman" w:cs="Times New Roman"/>
          <w:sz w:val="24"/>
          <w:szCs w:val="24"/>
        </w:rPr>
      </w:pPr>
      <w:r w:rsidRPr="0056000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Lucida Sans Unicode" w:hAnsi="Times New Roman" w:cs="Times New Roman"/>
          <w:sz w:val="24"/>
          <w:szCs w:val="24"/>
          <w:lang w:bidi="hu-HU"/>
        </w:rPr>
        <w:id w:val="-1002121766"/>
        <w:docPartObj>
          <w:docPartGallery w:val="Table of Contents"/>
          <w:docPartUnique/>
        </w:docPartObj>
      </w:sdtPr>
      <w:sdtEndPr/>
      <w:sdtContent>
        <w:p w:rsidR="008C279B" w:rsidRPr="00560003" w:rsidRDefault="008C279B" w:rsidP="008C279B">
          <w:pPr>
            <w:rPr>
              <w:rFonts w:ascii="Times New Roman" w:hAnsi="Times New Roman" w:cs="Times New Roman"/>
              <w:sz w:val="24"/>
              <w:szCs w:val="24"/>
            </w:rPr>
          </w:pPr>
          <w:r w:rsidRPr="00560003">
            <w:rPr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8C279B" w:rsidRPr="00560003" w:rsidRDefault="008C279B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8C279B" w:rsidRPr="00560003" w:rsidRDefault="008C279B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600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00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600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55569636" w:history="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Az Adatvédelmi</w:t>
            </w:r>
            <w:r w:rsidRPr="00560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szabályzat célja, alapelvei</w:t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_Toc355569636 \h </w:instrText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279B" w:rsidRPr="00560003" w:rsidRDefault="001B6AB2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5569637" w:history="1"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GDPR érvényesítése,kifejezései,biztonsági előírásai</w: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_Toc355569637 \h </w:instrTex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C279B">
            <w:t>-5</w:t>
          </w:r>
        </w:p>
        <w:p w:rsidR="008C279B" w:rsidRPr="00560003" w:rsidRDefault="001B6AB2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5569638" w:history="1"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GDPR által bevezetett legfontosabb változások</w: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27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8C279B" w:rsidRPr="00560003" w:rsidRDefault="001B6AB2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5569639" w:history="1"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GDPR hatályba lépésének dátuma és büntetés mértéke</w: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27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8C279B" w:rsidRPr="00560003" w:rsidRDefault="001B6AB2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5569640" w:history="1"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8C279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Adatvédelmi szabályzat</w:t>
            </w:r>
            <w:r w:rsidR="008C279B" w:rsidRPr="00560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C27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8-15</w:t>
            </w:r>
          </w:hyperlink>
        </w:p>
        <w:p w:rsidR="008C279B" w:rsidRPr="00560003" w:rsidRDefault="008C279B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8C279B" w:rsidRPr="00560003" w:rsidRDefault="008C279B" w:rsidP="008C279B">
          <w:pPr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8C279B" w:rsidRPr="00560003" w:rsidRDefault="008C279B" w:rsidP="008C279B">
          <w:pPr>
            <w:tabs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56000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>
            <w:rPr>
              <w:rFonts w:ascii="Times New Roman" w:eastAsia="Lucida Sans Unicode" w:hAnsi="Times New Roman" w:cs="Times New Roman"/>
              <w:sz w:val="24"/>
              <w:szCs w:val="24"/>
              <w:lang w:bidi="hu-HU"/>
            </w:rPr>
            <w:tab/>
          </w:r>
        </w:p>
      </w:sdtContent>
    </w:sdt>
    <w:p w:rsidR="008C279B" w:rsidRPr="00560003" w:rsidRDefault="008C279B" w:rsidP="008C279B">
      <w:pPr>
        <w:rPr>
          <w:rFonts w:ascii="Times New Roman" w:hAnsi="Times New Roman" w:cs="Times New Roman"/>
          <w:sz w:val="24"/>
          <w:szCs w:val="24"/>
        </w:rPr>
      </w:pPr>
      <w:r w:rsidRPr="00560003">
        <w:rPr>
          <w:rFonts w:ascii="Times New Roman" w:hAnsi="Times New Roman" w:cs="Times New Roman"/>
          <w:sz w:val="24"/>
          <w:szCs w:val="24"/>
        </w:rPr>
        <w:br w:type="page"/>
      </w:r>
    </w:p>
    <w:p w:rsidR="008C279B" w:rsidRDefault="008C279B" w:rsidP="008C279B">
      <w:pPr>
        <w:pStyle w:val="change"/>
        <w:jc w:val="both"/>
      </w:pPr>
      <w:r>
        <w:lastRenderedPageBreak/>
        <w:t xml:space="preserve">Az általános adatvédelmi rendelet </w:t>
      </w:r>
      <w:r w:rsidRPr="009032BB">
        <w:rPr>
          <w:b/>
        </w:rPr>
        <w:t>GDPR</w:t>
      </w:r>
      <w:r>
        <w:t xml:space="preserve"> </w:t>
      </w:r>
      <w:r>
        <w:rPr>
          <w:i/>
          <w:iCs/>
        </w:rPr>
        <w:t>(General Data Protection Regulation)</w:t>
      </w:r>
      <w:r>
        <w:t xml:space="preserve"> az Európai Unió új adatvédelmi rendelete. </w:t>
      </w:r>
      <w:r w:rsidRPr="002E5F19">
        <w:rPr>
          <w:b/>
        </w:rPr>
        <w:t>Célja</w:t>
      </w:r>
      <w:r>
        <w:t xml:space="preserve">, hogy a természetes személyek számára nagyobb fokú rendelkezést biztosítson személyes adataik felett. Ennek érdekében új kötelezettségeket ró azokra a szervezetekre, amelyek adatokat gyűjtenek, kezelnek vagy elemeznek – akkor is, ha a szervezet az EU-n kívül működik. </w:t>
      </w:r>
    </w:p>
    <w:p w:rsidR="008C279B" w:rsidRPr="00BF7316" w:rsidRDefault="008C279B" w:rsidP="008C279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iCs/>
          <w:sz w:val="24"/>
          <w:szCs w:val="24"/>
        </w:rPr>
        <w:t>A GDPR számos kötelezettséget fogalmaz meg a személyes adatokat gyűjtő vagy feldolgozó szervezetekre vonatkozóan. A legfontosabb a hat alapelv betartása: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Átláthatóság, méltányosság és a jogszabályok betartása a személyes adatok használata és kezelése terén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személyes adatok kezelésének korlátozása a meghatározott, egyértelmű és jogszerű célokra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Kizárólag az adott célhoz minimálisan szükséges mennyiségű személyes adat gyűjtése és tárolása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adatok pontosságának garantálása, valamint lehetőség biztosítása az adatok módosítására és törlésére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személyes adatok tárolásának korlátozása</w:t>
      </w:r>
    </w:p>
    <w:p w:rsidR="008C279B" w:rsidRDefault="008C279B" w:rsidP="008C27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BB">
        <w:rPr>
          <w:rFonts w:ascii="Times New Roman" w:eastAsia="Times New Roman" w:hAnsi="Times New Roman" w:cs="Times New Roman"/>
          <w:sz w:val="24"/>
          <w:szCs w:val="24"/>
        </w:rPr>
        <w:t>A személyes adatok biztonságának, sértetlenségének és bizalmasságának garantálása</w:t>
      </w:r>
    </w:p>
    <w:p w:rsidR="008C279B" w:rsidRPr="00971AAA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Pr="00971AAA" w:rsidRDefault="008C279B" w:rsidP="008C279B">
      <w:pPr>
        <w:pStyle w:val="NormlWeb"/>
        <w:shd w:val="clear" w:color="auto" w:fill="FFFFFF"/>
        <w:jc w:val="both"/>
        <w:textAlignment w:val="top"/>
        <w:rPr>
          <w:color w:val="000000"/>
        </w:rPr>
      </w:pPr>
      <w:r w:rsidRPr="00971AAA">
        <w:rPr>
          <w:rStyle w:val="Kiemels2"/>
          <w:rFonts w:eastAsiaTheme="majorEastAsia"/>
          <w:color w:val="000000"/>
        </w:rPr>
        <w:t>Mi számít személyes adatnak? </w:t>
      </w:r>
    </w:p>
    <w:p w:rsidR="008C279B" w:rsidRPr="00971AAA" w:rsidRDefault="008C279B" w:rsidP="008C279B">
      <w:pPr>
        <w:pStyle w:val="NormlWeb"/>
        <w:shd w:val="clear" w:color="auto" w:fill="FFFFFF"/>
        <w:jc w:val="both"/>
        <w:textAlignment w:val="top"/>
        <w:rPr>
          <w:color w:val="000000"/>
        </w:rPr>
      </w:pPr>
      <w:r w:rsidRPr="00971AAA">
        <w:rPr>
          <w:color w:val="000000"/>
        </w:rPr>
        <w:t>Bármilyen olyan információ, amely közvetve vagy közvetlenül alkamas az adatgyűjtés alanyainak beazonosítására. Személyes adatnak minősül például az illető neve, fényképe, e-mail címe, banki adatai, szociális médiára posztolt bejegyzései, egészségügyi adatai vagy akár egy IP cím is.</w:t>
      </w:r>
    </w:p>
    <w:p w:rsidR="008C279B" w:rsidRDefault="008C279B" w:rsidP="008C279B">
      <w:pPr>
        <w:pStyle w:val="NormlWeb"/>
        <w:shd w:val="clear" w:color="auto" w:fill="FFFFFF"/>
        <w:jc w:val="both"/>
        <w:textAlignment w:val="top"/>
        <w:rPr>
          <w:rFonts w:ascii="vitali" w:hAnsi="vitali"/>
          <w:color w:val="000000"/>
          <w:sz w:val="23"/>
          <w:szCs w:val="23"/>
        </w:rPr>
      </w:pPr>
      <w:r>
        <w:rPr>
          <w:rFonts w:ascii="vitali" w:hAnsi="vitali"/>
          <w:color w:val="000000"/>
          <w:sz w:val="23"/>
          <w:szCs w:val="23"/>
        </w:rPr>
        <w:t> </w:t>
      </w: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Default="008C279B" w:rsidP="008C27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Pr="00BF7316" w:rsidRDefault="008C279B" w:rsidP="008C279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A GDPR a szervezetek mérettől és tevékenységi körétől függetlenül érvényes azokban az esetekben, ha:</w:t>
      </w:r>
    </w:p>
    <w:p w:rsidR="008C279B" w:rsidRDefault="008C279B" w:rsidP="008C27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személyes adatok kezelése történik egy, az EU-ban bejegyzett szervezet tevékenységének részeként (függetlenül attól, hogy hol történik az adatkezelés)</w:t>
      </w:r>
    </w:p>
    <w:p w:rsidR="008C279B" w:rsidRDefault="008C279B" w:rsidP="008C27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EU-ban élő természetes személyek személyes adatait kezeli egy EU-n kívüli szervezet, amennyiben az adatfeldolgozás az egyéneknek kínált árucikkekhez vagy szolgáltatásokhoz kapcsolódik, illetve alkalmas e személyek viselkedésének figyelésére</w:t>
      </w:r>
    </w:p>
    <w:p w:rsidR="008C279B" w:rsidRDefault="008C279B" w:rsidP="008C27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GDPR a „személyes adatok” gyűjtésére, tárolására, felhasználására és megosztására vonatkozik. A GDPR rendkívül tágan határozza meg a személyes adatok körét: minden olyan adat személyes adatnak számít, amely egy azonosított vagy azonosítható természetes személyhez kapcsolódik, így ide tartozhat például egy IP-cím, értékesítési adatbázis, ügyfélszolgálati információk, visszajelzésként küldött űrlapok és számtalan hasonló adat is. </w:t>
      </w:r>
    </w:p>
    <w:p w:rsidR="008C279B" w:rsidRPr="00BF7316" w:rsidRDefault="008C279B" w:rsidP="008C279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>A GPDR 4. cikke definiálja a jogszabál</w:t>
      </w:r>
      <w:r w:rsidR="00C2165E">
        <w:rPr>
          <w:rFonts w:ascii="Times New Roman" w:eastAsia="Times New Roman" w:hAnsi="Times New Roman" w:cs="Times New Roman"/>
          <w:b/>
          <w:sz w:val="24"/>
          <w:szCs w:val="24"/>
        </w:rPr>
        <w:t>yban használt kifejezéseket. A</w:t>
      </w: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 xml:space="preserve"> legfontosabbak:</w:t>
      </w:r>
    </w:p>
    <w:p w:rsidR="008C279B" w:rsidRDefault="008C279B" w:rsidP="008C27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Kezelő</w:t>
      </w:r>
      <w:r>
        <w:rPr>
          <w:rFonts w:ascii="Times New Roman" w:eastAsia="Times New Roman" w:hAnsi="Times New Roman" w:cs="Times New Roman"/>
          <w:sz w:val="24"/>
          <w:szCs w:val="24"/>
        </w:rPr>
        <w:t>. A kezelő az a természetes vagy jogi személy, hatóság, ügynökség vagy más szerv, amely önállóan vagy másokkal közösen meghatározza, hogy hogyan és miért dolgozzák fel az adatokat.</w:t>
      </w:r>
    </w:p>
    <w:p w:rsidR="008C279B" w:rsidRDefault="008C279B" w:rsidP="008C27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Feldolgozó</w:t>
      </w:r>
      <w:r>
        <w:rPr>
          <w:rFonts w:ascii="Times New Roman" w:eastAsia="Times New Roman" w:hAnsi="Times New Roman" w:cs="Times New Roman"/>
          <w:sz w:val="24"/>
          <w:szCs w:val="24"/>
        </w:rPr>
        <w:t>. A feldolgozó az a természetes vagy jogi személy, hatóság, ügynökség vagy más szerv, amely a kezelő megbízásából személyes adatokat dolgoz fel.</w:t>
      </w:r>
    </w:p>
    <w:p w:rsidR="008C279B" w:rsidRDefault="008C279B" w:rsidP="008C27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Személyes adatok</w:t>
      </w:r>
      <w:r>
        <w:rPr>
          <w:rFonts w:ascii="Times New Roman" w:eastAsia="Times New Roman" w:hAnsi="Times New Roman" w:cs="Times New Roman"/>
          <w:sz w:val="24"/>
          <w:szCs w:val="24"/>
        </w:rPr>
        <w:t>. Bármilyen információ, amely egy azonosított vagy azonosítható természetes személyhez (az „érintett személyhez”) köthető. A személyek azonosítására az őket közvetlenül vagy közvetve meghatározó azonosítók (például név, azonosítószám, helyadatok vagy online azonosítók) vagy fizikai, pszichológiai, genetikai, mentális, gazdasági, kulturális vagy társadalmi identitásukhoz tartozó tényezők alkalmasak.</w:t>
      </w:r>
    </w:p>
    <w:p w:rsidR="008C279B" w:rsidRDefault="008C279B" w:rsidP="008C27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Feldolgozás</w:t>
      </w:r>
      <w:r>
        <w:rPr>
          <w:rFonts w:ascii="Times New Roman" w:eastAsia="Times New Roman" w:hAnsi="Times New Roman" w:cs="Times New Roman"/>
          <w:sz w:val="24"/>
          <w:szCs w:val="24"/>
        </w:rPr>
        <w:t>. A személyes adatokon vagy azok készletein automatikus módon vagy manuális eljárásokkal végzett műveletek vagy műveletsorok. A műveletek közé tartozhat a gyűjtés, a rögzítés, a rendszerezés, a tárolás és más eljárások.</w:t>
      </w:r>
    </w:p>
    <w:p w:rsidR="008C279B" w:rsidRDefault="008C279B" w:rsidP="008C27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Anonimizálás</w:t>
      </w:r>
      <w:r>
        <w:rPr>
          <w:rFonts w:ascii="Times New Roman" w:eastAsia="Times New Roman" w:hAnsi="Times New Roman" w:cs="Times New Roman"/>
          <w:sz w:val="24"/>
          <w:szCs w:val="24"/>
        </w:rPr>
        <w:t>. A személyes adatok olyan módon történő kezelése, hogy azok a továbbiakban csupán kiegészítő információk segítségével legyenek egy adott érintett személyhez köthetőek, amennyiben a kiegészítő információk külön kerülnek tárolásra.</w:t>
      </w:r>
    </w:p>
    <w:p w:rsidR="008C279B" w:rsidRPr="00BF7316" w:rsidRDefault="008C279B" w:rsidP="008C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 xml:space="preserve">Milyen biztonsági előírásokat tartalmaz a GDPR? </w:t>
      </w:r>
    </w:p>
    <w:p w:rsidR="008C279B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GDPR előírja a személyes adatok biztonságát garantáló megoldások alkalmazását a szervezetek számára. Ezek között „szervezeti megoldások” (például a szervezeten belül a személyes adatokhoz hozzáférő személyek számának korlátozása) és „technikai megoldások” (például az adatok titkosítása) egyaránt szerepel.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GDPR nem ad meg és nem ír elő konkrét biztonsági lépéseket a szervezetek számára, ezek körét a szervezeteknek kell meghatározniuk a gyűjtött személyes adatok jellege, érzékenysége, valamint feldolgozásának kockázata és más tényezők alapján.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Számos különböző típusú biztonsági kockázatot kell számításba venni. Gyakori veszélynek számít a fizikai behatolás, a rosszindulatú alkalmazottak, a véletlen adatszivárgás és az internetes betörés. A megfelelést segíti, ha a szervezetek felállítanak egy kockázatkezelési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tervet és meghatározzák a kockázatmérséklési lépéseket, mint például jelszavas védelem, auditnaplók és titkosítás bevezetés. </w:t>
      </w:r>
    </w:p>
    <w:p w:rsidR="008C279B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Pr="00BF7316" w:rsidRDefault="008C279B" w:rsidP="008C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 xml:space="preserve">Mit ír elő a GDPR az adatokat érintő biztonsági incidensek esetére? </w:t>
      </w:r>
    </w:p>
    <w:p w:rsidR="008C279B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GDPR a „személyes adatokra vonatkozó biztonsági incidenst” a következő módon definiálja: „olyan biztonsági incidens, amely az átvitel alatt álló, tárolt vagy feldolgozott személyes adatok véletlen vagy törvénytelen megsemmisüléséhez, elvesztéséhez, módosulásához, engedély nélküli nyilvánosságra kerüléséhez vagy az adatokhoz való jogosulatlan hozzáféréshez vezet.”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Ilyen incidens esetén a szervezet köteles az észleléstől számított 72 órán belül értesíteni a hatóságokat. Ha az incidens jelentős kockázatot vagy kárt jelenthet az ügyfeleknek (az „érintett személyeknek”), a hatóság mellett őket is köteles tájékoztatni az esetről. </w:t>
      </w:r>
    </w:p>
    <w:p w:rsidR="008C279B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9B" w:rsidRPr="00BF7316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 xml:space="preserve">Mit jelent a szervezetek „átláthatósága”. </w:t>
      </w:r>
    </w:p>
    <w:p w:rsidR="008C279B" w:rsidRDefault="008C279B" w:rsidP="008C27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Ez azt jelenti, hogy a szervezetnek őszintén és egyértelműen el kell magyaráznia, hogy miért és hogyan kezeli az emberek adatait. A GDPR lefekteti, hogy miket kötelező közölni a személyekkel a személyes adataik feldolgozásáról. Többek között az alábbiakról kell tájékoztatnia az ügyfeleket: </w:t>
      </w:r>
    </w:p>
    <w:p w:rsidR="008C279B" w:rsidRDefault="008C279B" w:rsidP="008C27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célból kezeli személyes adataikat.</w:t>
      </w:r>
    </w:p>
    <w:p w:rsidR="008C279B" w:rsidRDefault="008C279B" w:rsidP="008C27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hosszú ideig fogja tárolni ezeket az adatokat (illetve, hogy milyen feltételeket használ annak megállapításához, hogy milyen hosszú ideig szükséges tárolni az adatokat).</w:t>
      </w:r>
    </w:p>
    <w:p w:rsidR="008C279B" w:rsidRDefault="008C279B" w:rsidP="008C27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Kivel fogja megosztani a személyes adatokat; és hogy</w:t>
      </w:r>
    </w:p>
    <w:p w:rsidR="008C279B" w:rsidRDefault="008C279B" w:rsidP="008C27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személyes adatok kikerülnek-e az Európai Gazdasági Térség területéről.</w:t>
      </w:r>
    </w:p>
    <w:p w:rsidR="008C279B" w:rsidRPr="002E5F19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9">
        <w:rPr>
          <w:rFonts w:ascii="Times New Roman" w:eastAsia="Times New Roman" w:hAnsi="Times New Roman" w:cs="Times New Roman"/>
          <w:sz w:val="24"/>
          <w:szCs w:val="24"/>
        </w:rPr>
        <w:br/>
        <w:t xml:space="preserve">Ezeket az információkat érthető és könnyen elérhető módon kell az ügyfél rendelkezésére bocsátani. </w:t>
      </w:r>
    </w:p>
    <w:p w:rsidR="008C279B" w:rsidRDefault="008C279B" w:rsidP="008C279B">
      <w:pPr>
        <w:pStyle w:val="change"/>
        <w:jc w:val="both"/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2165E" w:rsidRDefault="00C2165E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 GDPR által bevezetett legfontosabb változások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Személyes adatvédelem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egyéneknek joga van:</w:t>
      </w:r>
    </w:p>
    <w:p w:rsidR="008C279B" w:rsidRDefault="008C279B" w:rsidP="008C2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Hozzáférni személyes adataikhoz, és exportálni azokat</w:t>
      </w:r>
    </w:p>
    <w:p w:rsidR="008C279B" w:rsidRDefault="008C279B" w:rsidP="008C2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Törölni személyes adataikat</w:t>
      </w:r>
    </w:p>
    <w:p w:rsidR="008C279B" w:rsidRDefault="008C279B" w:rsidP="008C2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Javítani a személyes adatokban talált hibákat</w:t>
      </w:r>
    </w:p>
    <w:p w:rsidR="008C279B" w:rsidRDefault="008C279B" w:rsidP="008C2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Kifogást emelni személyes adataik kezelése ellen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Szabályozás és értesítések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vállalatok és szervezetek kötelesek:</w:t>
      </w:r>
    </w:p>
    <w:p w:rsidR="008C279B" w:rsidRDefault="008C279B" w:rsidP="008C27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Megfelelő biztonsági megoldásokat alkalmazni a személyes adatok védelmére</w:t>
      </w:r>
    </w:p>
    <w:p w:rsidR="008C279B" w:rsidRDefault="008C279B" w:rsidP="008C27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Értesíteni a hatóságokat a személyes adatokat érintő biztonsági incidensekről</w:t>
      </w:r>
    </w:p>
    <w:p w:rsidR="008C279B" w:rsidRDefault="008C279B" w:rsidP="008C27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Hozzájárulást kérni a személyes adatok gyűjtéséhez és kezeléséhez</w:t>
      </w:r>
    </w:p>
    <w:p w:rsidR="008C279B" w:rsidRDefault="008C279B" w:rsidP="008C27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Részletesen rögzíteni az adatkezelési tevékenységeket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Átláthatóság</w:t>
      </w:r>
    </w:p>
    <w:p w:rsidR="008C279B" w:rsidRDefault="008C279B" w:rsidP="008C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vállalatok és szervezetek kötelesek olyan szabályzatokat alkalmazni, amelyek:</w:t>
      </w:r>
    </w:p>
    <w:p w:rsidR="008C279B" w:rsidRDefault="008C279B" w:rsidP="008C27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Egyértelmű tájékoztatást biztosítanak az adatgyűjtésről</w:t>
      </w:r>
    </w:p>
    <w:p w:rsidR="008C279B" w:rsidRDefault="008C279B" w:rsidP="008C27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Leírják, hogy miért és mikor történik a személyes adatok feldolgozása</w:t>
      </w:r>
    </w:p>
    <w:p w:rsidR="008C279B" w:rsidRPr="002E5F19" w:rsidRDefault="008C279B" w:rsidP="008C27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Meghatározzák az adatmegőrzésre és -törlésre vonatkozó szabályokat</w:t>
      </w:r>
    </w:p>
    <w:p w:rsidR="008C279B" w:rsidRDefault="008C279B" w:rsidP="008C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 és képzés</w:t>
      </w:r>
    </w:p>
    <w:p w:rsidR="008C279B" w:rsidRDefault="008C279B" w:rsidP="008C2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vállalatok és szervezetek kötelesek lesznek:</w:t>
      </w:r>
    </w:p>
    <w:p w:rsidR="008C279B" w:rsidRDefault="008C279B" w:rsidP="008C2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Alkalmazottaikat továbbképezni az adatvédelmi és -biztonsági jó gyakorlatokból</w:t>
      </w:r>
    </w:p>
    <w:p w:rsidR="008C279B" w:rsidRDefault="008C279B" w:rsidP="008C2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Átvilágítani és frissíteni adatvédelmi irányelveiket</w:t>
      </w:r>
    </w:p>
    <w:p w:rsidR="008C279B" w:rsidRDefault="008C279B" w:rsidP="008C2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Szükség esetén adatvédelmi tisztviselőt alkalmazni</w:t>
      </w:r>
    </w:p>
    <w:p w:rsidR="008C279B" w:rsidRDefault="008C279B" w:rsidP="008C2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előírásoknak megfelelő beszállítói szerződéseket kidolgozni</w:t>
      </w: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Pr="00BF7316" w:rsidRDefault="008C279B" w:rsidP="008C279B">
      <w:pPr>
        <w:pStyle w:val="change"/>
        <w:jc w:val="both"/>
        <w:rPr>
          <w:b/>
        </w:rPr>
      </w:pPr>
      <w:r w:rsidRPr="00BF73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Mikor lép hatályba a GDPR?</w:t>
      </w:r>
    </w:p>
    <w:p w:rsidR="008C279B" w:rsidRDefault="008C279B" w:rsidP="008C279B">
      <w:pPr>
        <w:pStyle w:val="change"/>
        <w:jc w:val="both"/>
      </w:pPr>
      <w:r>
        <w:t>A GDPR 2018. május 25-én lép hatályba.</w:t>
      </w:r>
    </w:p>
    <w:p w:rsidR="008C279B" w:rsidRDefault="008C279B" w:rsidP="008C279B">
      <w:pPr>
        <w:pStyle w:val="change"/>
        <w:jc w:val="both"/>
      </w:pPr>
    </w:p>
    <w:p w:rsidR="008C279B" w:rsidRPr="00BF7316" w:rsidRDefault="008C279B" w:rsidP="008C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316">
        <w:rPr>
          <w:rFonts w:ascii="Times New Roman" w:eastAsia="Times New Roman" w:hAnsi="Times New Roman" w:cs="Times New Roman"/>
          <w:b/>
          <w:sz w:val="24"/>
          <w:szCs w:val="24"/>
        </w:rPr>
        <w:t xml:space="preserve">Mi történik, ha egy szervezet nem teljesíti a GDPR előírásait?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jogszabály súlyos megsértése esetén akár 20 millió euró vagy a szervezet éves globális bevételének négy százalékának megfelelő összegű büntetés is kiszabható (amelyik nagyobb). Ezenfelül a GDPR feljogosítja a fogyasztókat (és a képviseletükben eljáró szervezeteket), hogy polgári pert indítsanak a GDPR-t megszegő szervezetek ellen. </w:t>
      </w: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both"/>
      </w:pPr>
    </w:p>
    <w:p w:rsidR="008C279B" w:rsidRDefault="008C279B" w:rsidP="008C279B">
      <w:pPr>
        <w:jc w:val="center"/>
      </w:pPr>
    </w:p>
    <w:p w:rsidR="008C279B" w:rsidRDefault="008C279B" w:rsidP="008C279B">
      <w:pPr>
        <w:jc w:val="center"/>
      </w:pPr>
    </w:p>
    <w:p w:rsidR="008C279B" w:rsidRDefault="008C279B" w:rsidP="008C279B">
      <w:pPr>
        <w:jc w:val="center"/>
      </w:pPr>
    </w:p>
    <w:p w:rsidR="008C279B" w:rsidRDefault="008C279B" w:rsidP="008C279B">
      <w:pPr>
        <w:jc w:val="center"/>
      </w:pPr>
    </w:p>
    <w:p w:rsidR="008C279B" w:rsidRPr="00953AA6" w:rsidRDefault="008C279B" w:rsidP="008C279B">
      <w:pPr>
        <w:jc w:val="center"/>
        <w:rPr>
          <w:b/>
        </w:rPr>
      </w:pPr>
      <w:r w:rsidRPr="00953AA6">
        <w:rPr>
          <w:b/>
        </w:rPr>
        <w:lastRenderedPageBreak/>
        <w:t>Adatvédelmi Szabályzat</w:t>
      </w:r>
    </w:p>
    <w:p w:rsidR="008C279B" w:rsidRPr="00971AAA" w:rsidRDefault="008C279B" w:rsidP="008C279B">
      <w:pPr>
        <w:rPr>
          <w:rFonts w:ascii="Times New Roman" w:hAnsi="Times New Roman" w:cs="Times New Roman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1. BEVEZETÉS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Pr="006A46B5" w:rsidRDefault="008C279B" w:rsidP="008C279B">
      <w:pPr>
        <w:pStyle w:val="Default"/>
        <w:jc w:val="both"/>
        <w:rPr>
          <w:rFonts w:ascii="Times New Roman" w:hAnsi="Times New Roman" w:cs="Times New Roman"/>
        </w:rPr>
      </w:pPr>
      <w:r w:rsidRPr="00971AAA">
        <w:rPr>
          <w:rFonts w:ascii="Times New Roman" w:hAnsi="Times New Roman" w:cs="Times New Roman"/>
          <w:color w:val="001322"/>
        </w:rPr>
        <w:t xml:space="preserve">A </w:t>
      </w:r>
      <w:r w:rsidR="00C2165E">
        <w:rPr>
          <w:rFonts w:ascii="Times New Roman" w:hAnsi="Times New Roman" w:cs="Times New Roman"/>
          <w:b/>
          <w:color w:val="001322"/>
        </w:rPr>
        <w:t>Lehetőség a Kitörésre Alapítvány</w:t>
      </w:r>
      <w:r w:rsidRPr="00971AAA">
        <w:rPr>
          <w:rFonts w:ascii="Times New Roman" w:hAnsi="Times New Roman" w:cs="Times New Roman"/>
          <w:color w:val="001322"/>
        </w:rPr>
        <w:t>. (a továbbiakban: Adatkezelő) tevékenysége során fokozottan ügyel a személyes</w:t>
      </w:r>
      <w:r>
        <w:rPr>
          <w:rFonts w:ascii="Times New Roman" w:hAnsi="Times New Roman" w:cs="Times New Roman"/>
          <w:color w:val="001322"/>
        </w:rPr>
        <w:t xml:space="preserve"> </w:t>
      </w:r>
      <w:r w:rsidRPr="00971AAA">
        <w:rPr>
          <w:rFonts w:ascii="Times New Roman" w:hAnsi="Times New Roman" w:cs="Times New Roman"/>
          <w:color w:val="001322"/>
        </w:rPr>
        <w:t>adatok védelmére, a kötelező jogi rendelkezések betartására, a biztonságos és tisztességes adatkezelésre.</w:t>
      </w:r>
      <w:r>
        <w:rPr>
          <w:rFonts w:ascii="Times New Roman" w:hAnsi="Times New Roman" w:cs="Times New Roman"/>
          <w:color w:val="001322"/>
        </w:rPr>
        <w:t xml:space="preserve"> </w:t>
      </w:r>
      <w:r w:rsidR="008D52FF">
        <w:rPr>
          <w:rFonts w:ascii="Times New Roman" w:hAnsi="Times New Roman" w:cs="Times New Roman"/>
        </w:rPr>
        <w:t>A Lehetőség a Kitörésre Alapítvány</w:t>
      </w:r>
      <w:r w:rsidRPr="00971AAA">
        <w:rPr>
          <w:rFonts w:ascii="Times New Roman" w:hAnsi="Times New Roman" w:cs="Times New Roman"/>
        </w:rPr>
        <w:t xml:space="preserve"> elkötelezett ügyfelei és partnerei személyes adatainak védelmében, kiemelten fontosnak tartja ügyfelei információs önrendelkezési jogána</w:t>
      </w:r>
      <w:r>
        <w:rPr>
          <w:rFonts w:ascii="Times New Roman" w:hAnsi="Times New Roman" w:cs="Times New Roman"/>
        </w:rPr>
        <w:t>k ti</w:t>
      </w:r>
      <w:r w:rsidR="008D52FF">
        <w:rPr>
          <w:rFonts w:ascii="Times New Roman" w:hAnsi="Times New Roman" w:cs="Times New Roman"/>
        </w:rPr>
        <w:t>szteletben tartását. A Lehetőség a Kitörésre Alapítvány</w:t>
      </w:r>
      <w:r w:rsidRPr="00971AAA">
        <w:rPr>
          <w:rFonts w:ascii="Times New Roman" w:hAnsi="Times New Roman" w:cs="Times New Roman"/>
        </w:rPr>
        <w:t xml:space="preserve"> a személyes adatokat bizalmasan kezeli, és megtesz minden olyan biztonsági, technikai és szervezési intézkedést, mely az adatok biztonságát garantálja. 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6A46B5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1322"/>
          <w:sz w:val="24"/>
          <w:szCs w:val="24"/>
          <w:u w:val="single"/>
          <w:lang w:eastAsia="en-US"/>
        </w:rPr>
      </w:pPr>
      <w:r w:rsidRPr="006A46B5">
        <w:rPr>
          <w:rFonts w:ascii="Times New Roman" w:eastAsiaTheme="minorHAnsi" w:hAnsi="Times New Roman" w:cs="Times New Roman"/>
          <w:b/>
          <w:color w:val="001322"/>
          <w:sz w:val="24"/>
          <w:szCs w:val="24"/>
          <w:u w:val="single"/>
          <w:lang w:eastAsia="en-US"/>
        </w:rPr>
        <w:t>Az Adatkezelő adatai: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6A46B5" w:rsidRDefault="008D52FF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Cégnév: Kurátor Alap-és Alapítványkezelő Kft.</w:t>
      </w:r>
    </w:p>
    <w:p w:rsidR="008C279B" w:rsidRPr="006A46B5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46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Cégjegyzékszám: </w:t>
      </w:r>
      <w:r w:rsidR="008D52FF">
        <w:rPr>
          <w:rFonts w:ascii="Times New Roman" w:hAnsi="Times New Roman" w:cs="Times New Roman"/>
          <w:b/>
          <w:sz w:val="24"/>
          <w:szCs w:val="24"/>
        </w:rPr>
        <w:t>01-09-061707</w:t>
      </w:r>
    </w:p>
    <w:p w:rsidR="008C279B" w:rsidRPr="006A46B5" w:rsidRDefault="008D52FF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Székhely: 1054 Budapest, Tüköry u. 3.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6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Adószám: </w:t>
      </w:r>
      <w:r w:rsidR="008D52FF">
        <w:rPr>
          <w:rFonts w:ascii="Times New Roman" w:hAnsi="Times New Roman" w:cs="Times New Roman"/>
          <w:b/>
          <w:sz w:val="24"/>
          <w:szCs w:val="24"/>
        </w:rPr>
        <w:t>10235856-2-41</w:t>
      </w:r>
    </w:p>
    <w:p w:rsidR="007B11F2" w:rsidRDefault="007B11F2" w:rsidP="008C2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1F2" w:rsidRPr="007B11F2" w:rsidRDefault="007B11F2" w:rsidP="007B1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1F2">
        <w:rPr>
          <w:rFonts w:ascii="Times New Roman" w:hAnsi="Times New Roman" w:cs="Times New Roman"/>
          <w:b/>
          <w:sz w:val="24"/>
          <w:szCs w:val="24"/>
        </w:rPr>
        <w:t xml:space="preserve">Lehetőség a Kitörésre Alapítvány </w:t>
      </w:r>
    </w:p>
    <w:p w:rsidR="007B11F2" w:rsidRDefault="007B11F2" w:rsidP="007B11F2">
      <w:pPr>
        <w:rPr>
          <w:rFonts w:ascii="Times New Roman" w:hAnsi="Times New Roman" w:cs="Times New Roman"/>
          <w:b/>
          <w:sz w:val="24"/>
          <w:szCs w:val="24"/>
        </w:rPr>
      </w:pPr>
      <w:r w:rsidRPr="007B11F2">
        <w:rPr>
          <w:rFonts w:ascii="Times New Roman" w:hAnsi="Times New Roman" w:cs="Times New Roman"/>
          <w:b/>
          <w:sz w:val="24"/>
          <w:szCs w:val="24"/>
        </w:rPr>
        <w:t>Székhely: 1034 Budapest, Bécsi út 130.</w:t>
      </w:r>
      <w:r w:rsidR="0067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BF">
        <w:rPr>
          <w:rFonts w:ascii="Times New Roman" w:hAnsi="Times New Roman" w:cs="Times New Roman"/>
          <w:b/>
          <w:sz w:val="24"/>
          <w:szCs w:val="24"/>
        </w:rPr>
        <w:t>I</w:t>
      </w:r>
      <w:r w:rsidR="006749BE">
        <w:rPr>
          <w:rFonts w:ascii="Times New Roman" w:hAnsi="Times New Roman" w:cs="Times New Roman"/>
          <w:b/>
          <w:sz w:val="24"/>
          <w:szCs w:val="24"/>
        </w:rPr>
        <w:t>/2.</w:t>
      </w:r>
      <w:r w:rsidRPr="007B11F2">
        <w:rPr>
          <w:rFonts w:ascii="Times New Roman" w:hAnsi="Times New Roman" w:cs="Times New Roman"/>
          <w:b/>
          <w:sz w:val="24"/>
          <w:szCs w:val="24"/>
        </w:rPr>
        <w:br/>
        <w:t>Fővárosi Törvényszék végzésének ügyszáma: Pk.60491/2013</w:t>
      </w:r>
      <w:r w:rsidRPr="007B11F2">
        <w:rPr>
          <w:rFonts w:ascii="Times New Roman" w:hAnsi="Times New Roman" w:cs="Times New Roman"/>
          <w:b/>
          <w:sz w:val="24"/>
          <w:szCs w:val="24"/>
        </w:rPr>
        <w:br/>
        <w:t>Nyílvántartási sorszám: 01-01-0011798</w:t>
      </w:r>
    </w:p>
    <w:p w:rsidR="007B11F2" w:rsidRDefault="007B11F2" w:rsidP="007B1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Tündérvirág Mozgás Kuckó</w:t>
      </w:r>
    </w:p>
    <w:p w:rsidR="007B11F2" w:rsidRPr="007B11F2" w:rsidRDefault="006749BE" w:rsidP="007B11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Telephely: 1033 Budapest, Harang utca 4.</w:t>
      </w:r>
    </w:p>
    <w:p w:rsidR="007B11F2" w:rsidRPr="006A46B5" w:rsidRDefault="007B11F2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40046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Adatkezelő a rendelkezésére bocsátott személyes adatokat minden esetben a hatályos magyar és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európai jogszabályoknak és etikai elvárásoknak eleget téve kezeli, minden esetben megteszi azokat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technikai és szervezési intézkedéseket, amelyek a megfelelő biztonságos adatkezeléshez szükségesek.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jelen szabályzat a következő hatályos jogszabályok alapján került kialakításra: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1995. évi CXIX. tv. a kutatás és a közvetlen üzletszerzés célját szolgáló név- és lakcímadatok kezeléséről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2001. évi CVIII. tv. az elektronikus kereskedelmi szolgáltatások, valamint az információs társadalommal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összefüggő szolgáltatások egyes kérdéseiről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2008. évi XLVIII. tv. a gazdasági reklámtevékenység alapvető feltételeiről és egyes korlátairól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2011. évi CXII törvény az információs önrendelkezési jogról és az infoszabadságról</w:t>
      </w:r>
    </w:p>
    <w:p w:rsidR="008C279B" w:rsidRPr="00971AA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•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2016/679/EU Rendelet (2016. április 27.) a természetes személyeknek a személyes adatok kezelésetekintetében történő védelméről és az ilyen adatok szabad áramlásáról, valamint a 95/46/EK Rendelet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hatályon kívül helyezéséről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Pr="00CC3E8B" w:rsidRDefault="008C279B" w:rsidP="00C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Az Adatkezelő vállalja a Jelen szabályzat egyoldalú betartását és kéri, hogy ügyfelei is fogadják el a szabályzat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rendelkezéseit. Az adatkezelő fenntartja magának a jogot, hogy az adatvédelmi </w:t>
      </w: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szabályzatot megváltoztassa,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971AAA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ez esetben a módosított szabályzatot nyilvánosan közzé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teszi ügyfelei részére.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 xml:space="preserve">2. </w:t>
      </w: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ÉRTELMEZŐ RENDELKEZÉSEK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Szabályzatunkban az adatvédelmi szakkifejezések a következő jelentéssel bírnak: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Személyes adat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bármely meghatározott (azonosított vagy azonosítható) természetes személlyel (a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továbbiakban: érintett) kapcsolatba hozható adat, az adatból levonható, az érintettre vonatkozó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következtetés. A személyes adat az adatkezelés során mindaddig megőrzi e minőségét, amíg kapcsolata az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érintettel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helyre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állítható. A személy különösen akkor tekinthető azonosíthatónak, ha őt – közvetlenül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vagy közvetve – név, azonosító jel, illetőleg egy vagy több, fizikai, fiziológiai, mentális, gazdasági, kulturális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vagy szociális azonosságára jellemző tényező alapján azonosítani lehet.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Hozzájárulás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érintett akaratának önkéntes és határozott kinyilvánítása, amely megfelelő tájékoztatáson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alapul, és amellyel félreérthetetlen beleegyezését adja a rá vonatko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zó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személyes adat - teljes körű vagy egyes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műveletekre kiterjedő – kezeléséhez.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Tiltakozás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érintett nyilatkozata, amellyel személyes adatának kezelését kifogásolja, és az adatkezelés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megszüntetését, illetve a kezelt adat törlését kéri.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Adatkezelő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 természetes vagy jogi személy, illetve jogi személyiséggel nem rendelkező szervezet, aki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vagy amely önállóan vagy másokkal együtt az adat kezelésének célját meghatározza, az adatkezelésre (beleértve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a felhasznált eszközt) vonatkozó döntéseket meghozza és végrehajtja, vagy az Adatfeldolgozóval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végrehajtatja.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Adatkezelés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alkalmazott eljárástól függetlenül az adaton végzett bármely művelet vagy a műveletek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összessége, így különösen gyűjtése, felvétele, rögzítése, rendszerezése, tárolása, megváltoztatása,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felhasználása, lekérdezése, továbbítása, nyilvánosságra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hozatala,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összehangolása vagy összekapcsolása,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zárolása, törlése és megsemmisítése, valamint az adat további felhasználásának megakadályozása,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fénykép-, hang- vagy kép- felvétel készítése, valamint a személy azonosítására alkalmas fizikai jellemzők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rögzítése.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Adattovábbítás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 meghatározott harmadik személy számára történő hozzáférhetővé tétele.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Nyilvánosságra hozatal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 bárki számára történő hozzáférhetővé tétele.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Adattörlés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 felismerhetetlenné tétele oly módon, hogy a helyreállítása többé nem lehetséges.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Adatmegjelölés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 azonosító jelzéssel ellátása annak megkülönböztetése céljából.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Adatzárolás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 azonosító jelzéssel ellátása további kezelésének végleges vagy meghatározott időre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történő korlátozása céljából.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Adatmegsemmisítés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adatot tartalmazó adathordozó teljes fizikai megsemmisítése.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lastRenderedPageBreak/>
        <w:t>Adatfeldolgozás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adatkezelési műveletekhez kapcsolódó technikai feladatok elvégzése, függetlenül a műveletek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végrehajtásához alkalmazott módszertől és eszköztől, valamint az alkalmazás helyétől, feltéve hogy a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technikai feladatot az adaton végzik.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Adatfeldolgozó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a természetes vagy jogi személy, illetve jogi személyiséggel nem rendelkező szervezet,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aki vagy amely szerződés alapján - beleértve a jogszabály rendelkezése alapján kötött szerződést is 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–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adatok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feldolgozását végzi.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Adatállomány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egy nyilvántartásban kezelt adatok összessége.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Harmadik személy: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olyan természetes vagy jogi személy, illetve jogi személyiséggel nem rendelkező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szervezet, aki vagy amely nem azonos az érintettel, az adatkezelővel vagy az adatfeldolgozóval.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EGT-állam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az Európai Unió tagállama és az Európai Gazdasági Térségről szóló megállapodásban részes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más állam, továbbá az az állam, amelynek állampolgára az Európai Unió és tagállamai, valamint az Európai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Gazdasági Térségről szóló megállapodásban nem részes állam között létrejött nemzetközi szerződés alapján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az Európai Gazdasági Térségről szóló megállapodásban részes állam állampolgárával azonos jogállást élvez.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Harmadik ország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minden olyan állam, amely nem EGT-állam.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Adatvédelmi incidens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személyes adat jogellenes kezelése vagy feldolgozása, így különösen a jogosulatlan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hozzáférés, megváltoztatás, továbbítás, nyilvánosságra hozatal, törlés vagy megsemmisítés, valamint a véletlen</w:t>
      </w: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megsemmisülés és sérülés.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3. ADATKEZELÉSI ALEPELVEK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Személyes adat akkor kezelhető, ha ahhoz az érintett hozzájárul, vagy azt törvény vagy – törvény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felhatalmazása alapján, az abban meghatározott körben – helyi önkormányzat rendelete elrendeli.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Személyes adatot kezelni csak meghatározott célból, jog gyakorlása és kötelezettség teljesítése érdekében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lehet. Az adatkezelésnek minden szakaszában meg kell felelnie e célnak.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Csak olyan személyes adat kezelhető, amely az adatkezelés céljának megvalósulásához elengedhetetlen, a cél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elérésére alkalmas, csak a cél megvalósulásához szükséges mértékben és ideig.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személyes adatok akkor továbbíthatók, valamint a különböző adatkezelések akkor kapcsolhatók össze, ha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ahhoz hozzájárult, vagy törvény azt megengedi, és ha az adatkezelés feltételei minden egyes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személyes adatra nézve teljesülnek.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Személyes adat az országból – az adathordozótól vagy az adatátvitel módjától függetlenül – harmadik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országban lévő adatkezelő vagy adatfeldolgozó részére akkor továbbítható, ha ahhoz az érintett kifejezetten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hozzájárult, vagy azt törvény lehetővé teszi, és a harmadik országban az átadott adatok kezelése, illetőleg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feldolgozása során biztosított a személyes adatok megfelelő szintű védelme.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Kötelező adatkezelés esetén az adatkezelés célját és feltételeit, a kezelendő adatok körét és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megismerhetőségét, az adatkezelés időtartamát, valamint az adatkezelő személyét az adatkezelést elrendelő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törvé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ny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határozza meg.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Törvény közérdekből – az adatok körének kifejezett megjelölésével – elrendelheti a személyes adat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nyilvánosságra hozatalát. Minden egyéb esetben a nyilvánosságra hozatalhoz az érintett hozzájárulása,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különleges adat esetében írásbeli hozzájárulása szükséges. Kétség esetén azt kell vélelmezni, hogy az érintett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hozzájárulását nem adta meg.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lastRenderedPageBreak/>
        <w:t>Az érintett hozzájárulását megadottnak kell tekinteni az érintett közszereplése során általa közölt vagy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nyilvánosságra hozatal céljából általa átadott adatok tekintetében.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kérelmére indult eljárásban a szükséges adatainak kezeléséhez való hozzájárulását vélelmezni kell.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Erre a tényre az érintett figyelmét fel kell hívni.</w:t>
      </w:r>
    </w:p>
    <w:p w:rsidR="008C279B" w:rsidRPr="00581B73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a hozzájárulását az Adatkezelővel írásban kötött szerződés keretében is megadhatja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szerződésben foglaltak teljesítése céljából. Ebben az esetben a szerződésnek tartalmaznia kell minden olyan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információt, amelyet a személyes adatok kezelé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se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szempontjából az érintettnek ismernie kell, így különösen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kezelendő adatok meghatározását, az adatkezelés időtartamát, a felhasználás célját, az adatok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továbbítását, adatfeldolgozó igénybevételét. A szerződésnek félreérthetetlen módon tartalmaznia kell, hogy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aláírásával hozzájárul adatainak a szerződésben meghatározottak szerinti kezeléséhez.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személyes adatok védelméhez fűződő jogot és az érintett személyiségi jogait – ha törvény kivételt nem tesz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581B73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– az adatkezeléshez fűződő más érdekek, ideértve a közérdekű adatok nyilvánosságát is, nem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sérthetik.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4. AZ ADATKEZELÉS ALAPJAI</w:t>
      </w:r>
    </w:p>
    <w:p w:rsidR="008C279B" w:rsidRPr="003532A5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Pr="003532A5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Adatkezelő a tevékenységei során a személyes adatok kezelése minden esetben törvényen vagy önkéntes</w:t>
      </w:r>
    </w:p>
    <w:p w:rsidR="008C279B" w:rsidRPr="003532A5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hozzájáruláson alapul. Egyes esetekben az adatkezelés, hozzájárulás hiányában egyéb jogalapon vagy a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rendelet 6. cikkén nyugszik.</w:t>
      </w:r>
    </w:p>
    <w:p w:rsidR="008C279B" w:rsidRPr="003532A5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1F1F2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Az Adatkezelő tevékenységéhez az alábbi </w:t>
      </w:r>
      <w:r w:rsidRPr="001F1F2A">
        <w:rPr>
          <w:rFonts w:ascii="Times New Roman" w:eastAsiaTheme="minorHAnsi" w:hAnsi="Times New Roman" w:cs="Times New Roman"/>
          <w:sz w:val="24"/>
          <w:szCs w:val="24"/>
          <w:lang w:eastAsia="en-US"/>
        </w:rPr>
        <w:t>Adatfeldolgozók</w:t>
      </w:r>
      <w:r w:rsidRPr="003532A5">
        <w:rPr>
          <w:rFonts w:ascii="Times New Roman" w:eastAsiaTheme="minorHAnsi" w:hAnsi="Times New Roman" w:cs="Times New Roman"/>
          <w:color w:val="00AFF0"/>
          <w:sz w:val="24"/>
          <w:szCs w:val="24"/>
          <w:lang w:eastAsia="en-US"/>
        </w:rPr>
        <w:t xml:space="preserve"> </w:t>
      </w:r>
      <w:r w:rsidRPr="003532A5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közreműködését és szolgáltatásait veszi </w:t>
      </w:r>
      <w:r w:rsidRPr="001F1F2A">
        <w:rPr>
          <w:rFonts w:ascii="Times New Roman" w:eastAsiaTheme="minorHAnsi" w:hAnsi="Times New Roman" w:cs="Times New Roman"/>
          <w:sz w:val="24"/>
          <w:szCs w:val="24"/>
          <w:lang w:eastAsia="en-US"/>
        </w:rPr>
        <w:t>igénybe:</w:t>
      </w:r>
    </w:p>
    <w:p w:rsidR="008C279B" w:rsidRPr="001F1F2A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191" w:rsidRPr="006A46B5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1322"/>
          <w:sz w:val="24"/>
          <w:szCs w:val="24"/>
          <w:u w:val="single"/>
          <w:lang w:eastAsia="en-US"/>
        </w:rPr>
      </w:pPr>
      <w:r w:rsidRPr="006A46B5">
        <w:rPr>
          <w:rFonts w:ascii="Times New Roman" w:eastAsiaTheme="minorHAnsi" w:hAnsi="Times New Roman" w:cs="Times New Roman"/>
          <w:b/>
          <w:color w:val="001322"/>
          <w:sz w:val="24"/>
          <w:szCs w:val="24"/>
          <w:u w:val="single"/>
          <w:lang w:eastAsia="en-US"/>
        </w:rPr>
        <w:t>Az Adatkezelő adatai:</w:t>
      </w:r>
    </w:p>
    <w:p w:rsidR="00D72191" w:rsidRPr="00971AAA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D72191" w:rsidRPr="006A46B5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Cégnév: Kurátor Alap-és Alapítványkezelő Kft.</w:t>
      </w:r>
    </w:p>
    <w:p w:rsidR="00D72191" w:rsidRPr="006A46B5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46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Cégjegyzékszám: </w:t>
      </w:r>
      <w:r>
        <w:rPr>
          <w:rFonts w:ascii="Times New Roman" w:hAnsi="Times New Roman" w:cs="Times New Roman"/>
          <w:b/>
          <w:sz w:val="24"/>
          <w:szCs w:val="24"/>
        </w:rPr>
        <w:t>01-09-061707</w:t>
      </w:r>
    </w:p>
    <w:p w:rsidR="00D72191" w:rsidRPr="006A46B5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Székhely: 1054 Budapest, Tüköry u. 3.</w:t>
      </w:r>
    </w:p>
    <w:p w:rsidR="00D72191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6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Adószám: </w:t>
      </w:r>
      <w:r>
        <w:rPr>
          <w:rFonts w:ascii="Times New Roman" w:hAnsi="Times New Roman" w:cs="Times New Roman"/>
          <w:b/>
          <w:sz w:val="24"/>
          <w:szCs w:val="24"/>
        </w:rPr>
        <w:t>10235856-2-41</w:t>
      </w:r>
    </w:p>
    <w:p w:rsidR="00D72191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389" w:rsidRPr="003532A5" w:rsidRDefault="009A7389" w:rsidP="009A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Továbbított adatok köre</w:t>
      </w:r>
      <w:r w:rsidR="00D72191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:</w:t>
      </w:r>
      <w:r w:rsidR="00D721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az alapítvány kuratóriumának tagjaira vonatkozó személyes adatai, (születési név, lakcím, anyja neve, telefonos elérhetőség, e-mail-es elérhetőség) alapítványra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vonatkozó dokumentumok, adatok és  könyvelési feladatokhoz szükséges dokumentumok, adatok, szabályzatok </w:t>
      </w:r>
    </w:p>
    <w:p w:rsidR="009A7389" w:rsidRDefault="009A7389" w:rsidP="009A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532A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Az adattovábbítás célja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könyvelési feladatok ellátása, bejelentési kötelezettségek, az alapítvánnyal kapcsolatos mindenféle feladatok ellátása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389" w:rsidRDefault="009A7389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5.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TECHNIKAI ADATOK</w:t>
      </w:r>
      <w:r w:rsidRPr="00AD674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 személyes adatok kezeléséhez a szolgáltatás nyújtása során alkalmazott informatikai eszközöket úgy választja meg és üzemelteti, hogy a kezelt adat: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AD6746" w:rsidRDefault="008C279B" w:rsidP="008C279B">
      <w:pPr>
        <w:numPr>
          <w:ilvl w:val="0"/>
          <w:numId w:val="9"/>
        </w:numPr>
        <w:autoSpaceDE w:val="0"/>
        <w:autoSpaceDN w:val="0"/>
        <w:adjustRightInd w:val="0"/>
        <w:spacing w:after="13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az arra feljogosítottak számára hozzáférhető (rendelkezésre állás); </w:t>
      </w:r>
    </w:p>
    <w:p w:rsidR="008C279B" w:rsidRPr="00AD6746" w:rsidRDefault="008C279B" w:rsidP="008C279B">
      <w:pPr>
        <w:numPr>
          <w:ilvl w:val="0"/>
          <w:numId w:val="9"/>
        </w:numPr>
        <w:autoSpaceDE w:val="0"/>
        <w:autoSpaceDN w:val="0"/>
        <w:adjustRightInd w:val="0"/>
        <w:spacing w:after="13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hitelessége és hitelesítése biztosított (adatkezelés hitelessége); </w:t>
      </w:r>
    </w:p>
    <w:p w:rsidR="008C279B" w:rsidRPr="00AD6746" w:rsidRDefault="008C279B" w:rsidP="008C279B">
      <w:pPr>
        <w:numPr>
          <w:ilvl w:val="0"/>
          <w:numId w:val="9"/>
        </w:numPr>
        <w:autoSpaceDE w:val="0"/>
        <w:autoSpaceDN w:val="0"/>
        <w:adjustRightInd w:val="0"/>
        <w:spacing w:after="13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változatlansága igazolható (adatintegritás); </w:t>
      </w:r>
    </w:p>
    <w:p w:rsidR="008C279B" w:rsidRPr="00AD6746" w:rsidRDefault="008C279B" w:rsidP="008C27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jogosulatlan hozzáférés ellen védett (adat bizalmassága) legyen.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az adatokat megfelelő intézkedésekkel védi a jogosulatlan hozzáférés, megváltoztatás, továbbítás, nyilvánosságra hozatal, törlés vagy megsemmisítés, valamint a véletlen megsemmisülés ellen.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olyan műszaki, szervezési és szervezeti intézkedésekkel gondoskodik az adatkezelés biztonságának védelméről, amely az adatkezeléssel kapcsolatban jelentkező kockázatoknak megfelelő védelmi szintet nyújt.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az adatkezelés során megőrzi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AD6746" w:rsidRDefault="008C279B" w:rsidP="008C279B">
      <w:pPr>
        <w:numPr>
          <w:ilvl w:val="0"/>
          <w:numId w:val="10"/>
        </w:numPr>
        <w:autoSpaceDE w:val="0"/>
        <w:autoSpaceDN w:val="0"/>
        <w:adjustRightInd w:val="0"/>
        <w:spacing w:after="13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titkosságot: megvédi az információt, hogy csak az férhessen hozzá, aki erre jogosult; </w:t>
      </w:r>
    </w:p>
    <w:p w:rsidR="008C279B" w:rsidRPr="00AD6746" w:rsidRDefault="008C279B" w:rsidP="008C279B">
      <w:pPr>
        <w:numPr>
          <w:ilvl w:val="0"/>
          <w:numId w:val="10"/>
        </w:numPr>
        <w:autoSpaceDE w:val="0"/>
        <w:autoSpaceDN w:val="0"/>
        <w:adjustRightInd w:val="0"/>
        <w:spacing w:after="13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sértetlenséget: megvédi az információnak és a feldolgozás módszerének a pontosságát és teljességét; </w:t>
      </w:r>
    </w:p>
    <w:p w:rsidR="008C279B" w:rsidRDefault="008C279B" w:rsidP="008C27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rendelkezésre állást: gondoskodik arról, hogy amikor a jogosult használónak szüksége van rá, valóban hozzá tudjon férni a kívánt információhoz, és rendelkezésre álljanak az ezzel kapcsolatos eszközök.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5. AZ ADATKEZELÉS BIZTONSÁGA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</w:p>
    <w:p w:rsidR="008C279B" w:rsidRPr="00991D4D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A </w:t>
      </w:r>
      <w:hyperlink r:id="rId7" w:history="1">
        <w:r w:rsidR="00991D4D" w:rsidRPr="00D83EA2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http://lehetosegakitoresre.hu</w:t>
        </w:r>
      </w:hyperlink>
      <w:r w:rsidR="00991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weboldal.</w:t>
      </w:r>
    </w:p>
    <w:p w:rsidR="008C279B" w:rsidRPr="00991D4D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A </w:t>
      </w:r>
      <w:hyperlink r:id="rId8" w:history="1">
        <w:r w:rsidR="00991D4D" w:rsidRPr="00D83EA2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www.tunderviragmozgaskucko.hu</w:t>
        </w:r>
      </w:hyperlink>
      <w:r w:rsidR="00991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weboldal.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991D4D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</w:pPr>
      <w:r w:rsidRPr="00991D4D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A weboldal</w:t>
      </w:r>
      <w:r w:rsidR="00991D4D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ak</w:t>
      </w:r>
      <w:r w:rsidRPr="00991D4D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 xml:space="preserve"> üzemeltetője:</w:t>
      </w:r>
    </w:p>
    <w:p w:rsidR="008C279B" w:rsidRDefault="00991D4D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Kőszegi Krisztián</w:t>
      </w:r>
    </w:p>
    <w:p w:rsidR="00991D4D" w:rsidRDefault="00991D4D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elérhetősége: koszegi.krisztian@gmail.com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D01F3" w:rsidRPr="00412C5E" w:rsidRDefault="008C279B" w:rsidP="0069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412C5E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Adatkezelő az adatokat védi különösen a jogosulatlan hozzáférés, megváltoztatás, továbbítás,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412C5E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nyilvánosságra hozatal, törlés vagy megsemmisítés, valamint a véletlen megsemmisülés és sérülés ellen. Az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412C5E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Adatkezelő a szerver üzemeltetőivel együtt olyan technikai, szervezési és szervezeti intézkedésekkel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412C5E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gondoskodik az adatok biztonságáról, ami az adatkezeléssel kapcsolatban jelentkező kockázatoknak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412C5E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megfelelő védelmi szintet nyújt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.</w:t>
      </w:r>
    </w:p>
    <w:p w:rsidR="0069304C" w:rsidRDefault="0069304C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8D01F3" w:rsidRDefault="008D01F3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D01F3" w:rsidRDefault="008D01F3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D01F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A weboldalon használt technológiák</w:t>
      </w:r>
    </w:p>
    <w:p w:rsidR="008D01F3" w:rsidRDefault="008D01F3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01F18" w:rsidRPr="00991D4D" w:rsidRDefault="006238C1" w:rsidP="00D01F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A Lehetőség a Kitörésre és a Tündérvirág Mozgás Kuckó a weboldalán a Facebook közösségi médiát alkalmazza.</w:t>
      </w:r>
      <w:r w:rsidR="00D01F1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01F18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( </w:t>
      </w:r>
      <w:hyperlink r:id="rId9" w:history="1">
        <w:r w:rsidR="00D01F18" w:rsidRPr="00D83EA2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http://lehetosegakitoresre.hu</w:t>
        </w:r>
      </w:hyperlink>
      <w:r w:rsidR="00D01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1F18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; </w:t>
      </w:r>
      <w:hyperlink r:id="rId10" w:history="1">
        <w:r w:rsidR="00D01F18" w:rsidRPr="00D83EA2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www.tunderviragmozgaskucko.hu</w:t>
        </w:r>
      </w:hyperlink>
      <w:r w:rsidR="00D01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</w:p>
    <w:p w:rsidR="008D01F3" w:rsidRDefault="008D01F3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8D01F3" w:rsidRDefault="008D01F3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238C1" w:rsidRDefault="006238C1" w:rsidP="008C279B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Adatkezelő</w:t>
      </w:r>
      <w:r w:rsidRPr="006238C1">
        <w:rPr>
          <w:rFonts w:ascii="Times New Roman" w:hAnsi="Times New Roman" w:cs="Times New Roman"/>
          <w:sz w:val="24"/>
          <w:szCs w:val="24"/>
        </w:rPr>
        <w:t xml:space="preserve"> mellett a közösségi média felület üzemeltetője is adatkezelőnek minősül, akik maguk is adatkezelést végeznek. Az üzemelte</w:t>
      </w:r>
      <w:r>
        <w:rPr>
          <w:rFonts w:ascii="Times New Roman" w:hAnsi="Times New Roman" w:cs="Times New Roman"/>
          <w:sz w:val="24"/>
          <w:szCs w:val="24"/>
        </w:rPr>
        <w:t>tő adatkezelésére csak korlátozottan van befolyásunk</w:t>
      </w:r>
      <w:r w:rsidRPr="006238C1">
        <w:rPr>
          <w:rFonts w:ascii="Times New Roman" w:hAnsi="Times New Roman" w:cs="Times New Roman"/>
          <w:sz w:val="24"/>
          <w:szCs w:val="24"/>
        </w:rPr>
        <w:t xml:space="preserve">. Azokon a helyeken, ahol befolyásolhatjuk és paraméterezhetjük azt, a rendelkezésünkre álló lehetőségek körében elősegítjük az adatvédelmi szempontból megfelelő adatkezelését. </w:t>
      </w:r>
      <w:r w:rsidRPr="006238C1">
        <w:rPr>
          <w:rStyle w:val="Kiemels2"/>
          <w:rFonts w:ascii="Times New Roman" w:hAnsi="Times New Roman" w:cs="Times New Roman"/>
          <w:sz w:val="24"/>
          <w:szCs w:val="24"/>
        </w:rPr>
        <w:t>A legtöbb esetben azonban nem tudjuk befolyásolni az üzemeltető tevékenységét, így nincsenek információink arról, hogy mely adatokat kezelnek pontosan.</w:t>
      </w:r>
    </w:p>
    <w:p w:rsidR="00406417" w:rsidRDefault="00406417" w:rsidP="008C279B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406417" w:rsidRPr="00406417" w:rsidRDefault="00406417" w:rsidP="004064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alábbi linket, </w:t>
      </w: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t>a közös adatkezelők felelősségéről olvashat:</w:t>
      </w: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Pr="00406417">
          <w:rPr>
            <w:rFonts w:ascii="Times New Roman" w:eastAsia="Times New Roman" w:hAnsi="Times New Roman" w:cs="Times New Roman"/>
            <w:color w:val="2950FF"/>
            <w:sz w:val="24"/>
            <w:szCs w:val="24"/>
          </w:rPr>
          <w:t>https://www.facebook.com/legal/terms/page_controller_addendum</w:t>
        </w:r>
      </w:hyperlink>
    </w:p>
    <w:p w:rsidR="00406417" w:rsidRDefault="001B6AB2" w:rsidP="004064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406417" w:rsidRPr="00406417">
          <w:rPr>
            <w:rFonts w:ascii="Times New Roman" w:hAnsi="Times New Roman" w:cs="Times New Roman"/>
            <w:color w:val="0000FF"/>
            <w:u w:val="single"/>
          </w:rPr>
          <w:t>https://www.facebook.com/privacy/explanation</w:t>
        </w:r>
      </w:hyperlink>
      <w:r w:rsidR="00406417"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6417"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6417" w:rsidRPr="0040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Adatkezelők</w:t>
      </w:r>
      <w:r w:rsidR="00406417"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6417"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GDPR 26. cikke szerinti adatkezelők:</w:t>
      </w:r>
    </w:p>
    <w:p w:rsidR="00406417" w:rsidRDefault="00406417" w:rsidP="004064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t>Elsődleges adatkezelő: Facebook Ireland Ltd.</w:t>
      </w: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Grand Canal Square</w:t>
      </w: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Grand Canal Harbour</w:t>
      </w:r>
      <w:r w:rsidRPr="0040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Dublin 2 Ireland</w:t>
      </w:r>
    </w:p>
    <w:p w:rsidR="00406417" w:rsidRPr="00406417" w:rsidRDefault="00406417" w:rsidP="0040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sz w:val="24"/>
          <w:szCs w:val="24"/>
        </w:rPr>
        <w:t xml:space="preserve">Lehetőség a Kitörésre Alapítvány </w:t>
      </w:r>
    </w:p>
    <w:p w:rsidR="00406417" w:rsidRPr="00406417" w:rsidRDefault="00406417" w:rsidP="00406417">
      <w:pPr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sz w:val="24"/>
          <w:szCs w:val="24"/>
        </w:rPr>
        <w:t>Székhely: 1034 Budapest, Bécsi út 130. I/2.</w:t>
      </w:r>
      <w:r w:rsidRPr="00406417">
        <w:rPr>
          <w:rFonts w:ascii="Times New Roman" w:hAnsi="Times New Roman" w:cs="Times New Roman"/>
          <w:sz w:val="24"/>
          <w:szCs w:val="24"/>
        </w:rPr>
        <w:br/>
      </w:r>
    </w:p>
    <w:p w:rsidR="00406417" w:rsidRPr="00406417" w:rsidRDefault="00406417" w:rsidP="0040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sz w:val="24"/>
          <w:szCs w:val="24"/>
        </w:rPr>
        <w:t>Tündérvirág Mozgás Kuckó</w:t>
      </w:r>
    </w:p>
    <w:p w:rsidR="00406417" w:rsidRPr="00406417" w:rsidRDefault="00406417" w:rsidP="0040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417">
        <w:rPr>
          <w:rFonts w:ascii="Times New Roman" w:hAnsi="Times New Roman" w:cs="Times New Roman"/>
          <w:sz w:val="24"/>
          <w:szCs w:val="24"/>
        </w:rPr>
        <w:t>Telephely: 1033 Budapest, Harang utca 4.</w:t>
      </w:r>
    </w:p>
    <w:p w:rsidR="00406417" w:rsidRDefault="00406417" w:rsidP="00F84EB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352" w:rsidRDefault="00514352" w:rsidP="00F84EBF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Lehetőség a kitörésre Alapítvány</w:t>
      </w:r>
      <w:r w:rsidRPr="00514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és a Tündérvirág Mozgás Kuckó </w:t>
      </w:r>
      <w:r w:rsidRPr="00514352">
        <w:rPr>
          <w:rFonts w:ascii="Times New Roman" w:hAnsi="Times New Roman" w:cs="Times New Roman"/>
          <w:color w:val="000000"/>
          <w:sz w:val="24"/>
          <w:szCs w:val="24"/>
        </w:rPr>
        <w:t>a vállalat Facebook oldalát tartalom előállítása és a Facebook felhasználókkal való kommunikáció céljából használja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EBF" w:rsidRPr="00406417" w:rsidRDefault="00F84EBF" w:rsidP="00F84EB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>A szociális média felületeinken megadott adatait pl.: kommentárok, videók, képek, linkek, hírek stb. a szociális média felület teszi nyilvánossá, elér</w:t>
      </w:r>
      <w:r>
        <w:rPr>
          <w:rFonts w:ascii="Times New Roman" w:hAnsi="Times New Roman" w:cs="Times New Roman"/>
          <w:sz w:val="24"/>
          <w:szCs w:val="24"/>
        </w:rPr>
        <w:t>hetővé és az Alapítvány</w:t>
      </w:r>
      <w:r w:rsidRPr="00F84EBF">
        <w:rPr>
          <w:rFonts w:ascii="Times New Roman" w:hAnsi="Times New Roman" w:cs="Times New Roman"/>
          <w:sz w:val="24"/>
          <w:szCs w:val="24"/>
        </w:rPr>
        <w:t xml:space="preserve"> részéről semmilyen egyéb célból nem kerülnek felhasználásra.  Fenntartjuk mag</w:t>
      </w:r>
      <w:r>
        <w:rPr>
          <w:rFonts w:ascii="Times New Roman" w:hAnsi="Times New Roman" w:cs="Times New Roman"/>
          <w:sz w:val="24"/>
          <w:szCs w:val="24"/>
        </w:rPr>
        <w:t>unknak a jogot, hogy az Alapítvány</w:t>
      </w:r>
      <w:r w:rsidRPr="00F84EBF">
        <w:rPr>
          <w:rFonts w:ascii="Times New Roman" w:hAnsi="Times New Roman" w:cs="Times New Roman"/>
          <w:sz w:val="24"/>
          <w:szCs w:val="24"/>
        </w:rPr>
        <w:t xml:space="preserve"> hivatalos közösségi média oldalain tartalmakat töröljünk, amennyiben ez szükséges. Adott esetben tartalmait az oldalainkon keresztül megosztjuk, amennyiben erre a szociális média felület lehetőséget biztosít (Megosztás gomb) és kommunikálunk Önnel a médiafelületen keresztül. Ebben az esetben az adatkezelés jogalapja a GDPR 6. cikk 1) bekezdés f) pontja szerinti jogos érdek. Az adatkezelés célja a kommunikációs tevékenységünk teljesítése.</w:t>
      </w:r>
    </w:p>
    <w:p w:rsidR="00406417" w:rsidRDefault="00514352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Adatkezelő </w:t>
      </w:r>
      <w:r w:rsidRPr="00514352">
        <w:rPr>
          <w:rFonts w:ascii="Times New Roman" w:hAnsi="Times New Roman" w:cs="Times New Roman"/>
          <w:color w:val="000000"/>
          <w:sz w:val="24"/>
          <w:szCs w:val="24"/>
        </w:rPr>
        <w:t>kezeli azokat az üzeneteket, like-okat, tartalmakat, melyeket a felhasználók a közösségi oldalán küldenek, megosztanak, vagy ahhoz más módon hozzáadnak.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352">
        <w:rPr>
          <w:rFonts w:ascii="Times New Roman" w:hAnsi="Times New Roman" w:cs="Times New Roman"/>
          <w:color w:val="000000"/>
          <w:sz w:val="24"/>
          <w:szCs w:val="24"/>
        </w:rPr>
        <w:t xml:space="preserve">Továbbá a bejegyzésekhez tett egyéb reakciókkal (ideértve: „Vicces”, „Hűha”, „Szomorú”, „Dühítő”) </w:t>
      </w:r>
      <w:r w:rsidRPr="00514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összefüggésben szintén kapcsolatba léphet az érintettel, elsősorban az érintett észrevételének megválaszolása céljából.</w:t>
      </w:r>
    </w:p>
    <w:p w:rsidR="00F84EBF" w:rsidRDefault="00F84EBF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EBF" w:rsidRDefault="00F84EBF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>Rendezvényeken/Eseményeken készült képfelvételek adatkezelése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BF" w:rsidRDefault="00F84EBF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EBF" w:rsidRPr="00F84EBF" w:rsidRDefault="00F84EBF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84EBF">
        <w:rPr>
          <w:rFonts w:ascii="Times New Roman" w:hAnsi="Times New Roman" w:cs="Times New Roman"/>
          <w:sz w:val="24"/>
          <w:szCs w:val="24"/>
        </w:rPr>
        <w:t xml:space="preserve">A Rendezvényen </w:t>
      </w:r>
      <w:r>
        <w:rPr>
          <w:rFonts w:ascii="Times New Roman" w:hAnsi="Times New Roman" w:cs="Times New Roman"/>
          <w:sz w:val="24"/>
          <w:szCs w:val="24"/>
        </w:rPr>
        <w:t>való részvétel során Alapítványunk</w:t>
      </w:r>
      <w:r w:rsidRPr="00F84EBF">
        <w:rPr>
          <w:rFonts w:ascii="Times New Roman" w:hAnsi="Times New Roman" w:cs="Times New Roman"/>
          <w:sz w:val="24"/>
          <w:szCs w:val="24"/>
        </w:rPr>
        <w:t xml:space="preserve"> törekszik a hangulat, események, programok, tevékenység megörökítésére és megosztására a nyilvánosság felé, hogy minél széleseb</w:t>
      </w:r>
      <w:r w:rsidR="00D01F18">
        <w:rPr>
          <w:rFonts w:ascii="Times New Roman" w:hAnsi="Times New Roman" w:cs="Times New Roman"/>
          <w:sz w:val="24"/>
          <w:szCs w:val="24"/>
        </w:rPr>
        <w:t>b körben megismerjék 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18">
        <w:rPr>
          <w:rFonts w:ascii="Times New Roman" w:hAnsi="Times New Roman" w:cs="Times New Roman"/>
          <w:sz w:val="24"/>
          <w:szCs w:val="24"/>
        </w:rPr>
        <w:t>Alapítványunk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BF">
        <w:rPr>
          <w:rFonts w:ascii="Times New Roman" w:hAnsi="Times New Roman" w:cs="Times New Roman"/>
          <w:sz w:val="24"/>
          <w:szCs w:val="24"/>
        </w:rPr>
        <w:t>szerteágazó aktivitását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8C1" w:rsidRPr="00514352" w:rsidRDefault="006238C1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6.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AZ ADATKEZELÉS CÉLJA, MÓDJA ÉS JOGALAPJA</w:t>
      </w:r>
      <w:r w:rsidRPr="00AD674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tevékenységének adatkezelései önkéntes hozzájáruláson, illetve törvényi felhatalmazáson alapulnak. Az önkéntes hozzájáruláson alapuló adatkezelések esetében az érintettek e hozzájárulásukat az adatkezelés bármely szakában visszavonhatják.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Bizonyos esetekben a megadott adatok egy körének kezelését, tárolását, továbbítását jogszabályok teszik kötelezővé, melyről külön értesítjük ügyfeleinket.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Felhívjuk az Adatkezelő</w:t>
      </w: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részére adatközlők figyelmét, hogy amennyiben nem saját személyes adataikat adják meg, az adatközlő kötelessége az érintett hozzájárulásának beszerzése.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D67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Adatkezelési alapelvei összhangban vannak az adatvédelemmel kapcsolatos hatályos jogszabályokkal, így különösen az alábbiakkal: </w:t>
      </w:r>
    </w:p>
    <w:p w:rsidR="008C279B" w:rsidRPr="00AD6746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412C5E" w:rsidRDefault="008C279B" w:rsidP="008C279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AD6746">
        <w:rPr>
          <w:rFonts w:ascii="Times New Roman" w:hAnsi="Times New Roman" w:cs="Times New Roman"/>
        </w:rPr>
        <w:t>2011. évi CXII. törvény - az információs önrende</w:t>
      </w:r>
      <w:r>
        <w:rPr>
          <w:rFonts w:ascii="Times New Roman" w:hAnsi="Times New Roman" w:cs="Times New Roman"/>
        </w:rPr>
        <w:t>lkezési jogról és az információ-</w:t>
      </w:r>
      <w:r w:rsidRPr="00AD6746">
        <w:rPr>
          <w:rFonts w:ascii="Times New Roman" w:hAnsi="Times New Roman" w:cs="Times New Roman"/>
        </w:rPr>
        <w:t xml:space="preserve">szabadságról (Infotv.); </w:t>
      </w:r>
    </w:p>
    <w:p w:rsidR="008C279B" w:rsidRPr="00412C5E" w:rsidRDefault="008C279B" w:rsidP="008C279B">
      <w:pPr>
        <w:pStyle w:val="Default"/>
        <w:numPr>
          <w:ilvl w:val="0"/>
          <w:numId w:val="12"/>
        </w:numPr>
        <w:spacing w:after="125"/>
        <w:rPr>
          <w:rFonts w:ascii="Times New Roman" w:hAnsi="Times New Roman" w:cs="Times New Roman"/>
        </w:rPr>
      </w:pPr>
      <w:r w:rsidRPr="00412C5E">
        <w:rPr>
          <w:rFonts w:ascii="Times New Roman" w:hAnsi="Times New Roman" w:cs="Times New Roman"/>
        </w:rPr>
        <w:t xml:space="preserve">Az Európai Parlament és a Tanács (EU) 2016/679 rendelete (2016. április 27.) – a természetes személyeknek a személyes adatok kezelése tekintetében tör-ténő védelméről és az ilyen adatok szabad áramlásáról, valamint a 95/46/EK rendelet hatályon kívül helyezéséről (általános adatvédelmi rendelet, GDPR); </w:t>
      </w:r>
    </w:p>
    <w:p w:rsidR="008C279B" w:rsidRPr="00412C5E" w:rsidRDefault="008C279B" w:rsidP="008C279B">
      <w:pPr>
        <w:pStyle w:val="Default"/>
        <w:numPr>
          <w:ilvl w:val="0"/>
          <w:numId w:val="12"/>
        </w:numPr>
        <w:spacing w:after="125"/>
        <w:rPr>
          <w:rFonts w:ascii="Times New Roman" w:hAnsi="Times New Roman" w:cs="Times New Roman"/>
        </w:rPr>
      </w:pPr>
      <w:r w:rsidRPr="00412C5E">
        <w:rPr>
          <w:rFonts w:ascii="Times New Roman" w:hAnsi="Times New Roman" w:cs="Times New Roman"/>
        </w:rPr>
        <w:t xml:space="preserve">2013. évi V. törvény – a Polgári Törvénykönyvről (Ptk.); </w:t>
      </w:r>
    </w:p>
    <w:p w:rsidR="008C279B" w:rsidRPr="00412C5E" w:rsidRDefault="008C279B" w:rsidP="008C279B">
      <w:pPr>
        <w:pStyle w:val="Default"/>
        <w:numPr>
          <w:ilvl w:val="0"/>
          <w:numId w:val="12"/>
        </w:numPr>
        <w:spacing w:after="125"/>
        <w:rPr>
          <w:rFonts w:ascii="Times New Roman" w:hAnsi="Times New Roman" w:cs="Times New Roman"/>
        </w:rPr>
      </w:pPr>
      <w:r w:rsidRPr="00412C5E">
        <w:rPr>
          <w:rFonts w:ascii="Times New Roman" w:hAnsi="Times New Roman" w:cs="Times New Roman"/>
        </w:rPr>
        <w:t xml:space="preserve">2000. évi C. törvény – a számvitelről (Számv. tv.); </w:t>
      </w:r>
    </w:p>
    <w:p w:rsidR="008C279B" w:rsidRPr="00412C5E" w:rsidRDefault="008C279B" w:rsidP="008C279B">
      <w:pPr>
        <w:pStyle w:val="Default"/>
        <w:numPr>
          <w:ilvl w:val="0"/>
          <w:numId w:val="12"/>
        </w:numPr>
        <w:spacing w:after="125"/>
        <w:rPr>
          <w:rFonts w:ascii="Times New Roman" w:hAnsi="Times New Roman" w:cs="Times New Roman"/>
        </w:rPr>
      </w:pPr>
      <w:r w:rsidRPr="00412C5E">
        <w:rPr>
          <w:rFonts w:ascii="Times New Roman" w:hAnsi="Times New Roman" w:cs="Times New Roman"/>
        </w:rPr>
        <w:t xml:space="preserve">2017. évi LIII. törvény – a pénzmosás és terrorizmus finanszírozása megelőzéséről és megakadályozásáról (Pmt.); </w:t>
      </w:r>
    </w:p>
    <w:p w:rsidR="008C279B" w:rsidRPr="00412C5E" w:rsidRDefault="008C279B" w:rsidP="008C279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412C5E">
        <w:rPr>
          <w:rFonts w:ascii="Times New Roman" w:hAnsi="Times New Roman" w:cs="Times New Roman"/>
        </w:rPr>
        <w:t xml:space="preserve">2013. évi CCXXXVII. törvény – a hitelintézetekről és a pénzügyi vállalkozások-ról (Hpt.).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7</w:t>
      </w:r>
      <w:r w:rsidRPr="00E442B4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. AZ</w:t>
      </w:r>
      <w:r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  <w:t>ÉRINTETTEK JOGAI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1322"/>
          <w:sz w:val="24"/>
          <w:szCs w:val="24"/>
          <w:lang w:eastAsia="en-US"/>
        </w:rPr>
      </w:pP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tájékoztatást kérhet személyes adatai kezeléséről, valamint kérheti személyes adatainak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helyesbítését, illetve – a jogszabályban elrendelt adatkezelések kivételével – törlését a hírlevelek láblécében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található linken vagy a Adatkezelő bármelyik elérhetőségén.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kérelmére a Adatkezelő tájékoztatást ad az általa kezelt adatairól, az adatkezelés céljáról,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jogalapjáról, időtartamáról, az adatfeldolgozó nevéről, címéről (székhelyéről) és az adatkezeléssel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összefüggő tevékenységéről, továbbá arról, hogy kik és milyen célból kapják vagy kapták meg az adatokat.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Adatkezelő köteles a kérelem benyújtásától számított legrövidebb idő alatt, legfeljebb azonban 25 napon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belül írásban, közérthető formában, ingyenesen megadni a tájékoztatást.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lastRenderedPageBreak/>
        <w:t>A valóságnak meg nem felelő személyes adatot az Adatkezelő helyesbíteni köteles.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személyes adatot az Adatkezelő törli, ha kezelése jogellenes, az érintett kéri, az hiányos vagy téves – és ez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állapot jogszerűen nem korrigálható - feltéve, hogy a törlést törvény nem zárja ki, ha az adatkezelés célja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megszűnt, az adatok tárolásának törvényben meghatározott határideje lejárt, vagy azt a bíróság vagy az adatvédelmi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biztos elrendelte.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 helyesbítésről és a törlésről az érintettet, továbbá mindazokat értesíti, akiknek korábban az adatot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adatkezelés céljára továbbította. Az értesítés mellőzhető, ha ez az adatkezelés céljára való tekintettel az érintett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jogos érdekét nem sérti.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tiltakozhat személyes adatának kezelése ellen, ha a személyes adatok kezelése (továbbítása)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kizárólag az adatkezelő vagy az adatátvevő jogának vagy jogos érdekének érvényesítéséhez szükséges,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kivéve, ha az adatkezelést törvény rendelte el, a személyes adat felhasználása vagy továbbítása közvetlen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üzletszerzés, közvélemény-kutatás vagy tudományos kutatás céljára történik, a tiltakozás jogának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gyakorlását egyébként törvény lehetővé teszi.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Adatkezelő – az adatkezelés egyidejű felfüggesztésével – a tiltakozást köteles a kérelem benyújtásától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számított legrövidebb időn belül, de legfeljebb 15 nap alatt megvizsgálni, és annak eredményéről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kérelmezőt írásban tájékoztatni. Amennyiben a tiltakozás indokolt, az adatkezelő köteles az adatkezelést –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beleértve a további adatfelvételt és adattovábbítást is – megszüntetni és az adatokat zárolni, valamint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tiltakozásról, illetőleg az annak alapján tett intézkedésekről értesíteni mindazokat, akik részére a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tiltakozással érintett személyes adatot korábban továbbította, és akik kötelesek intézkedni a tiltakozási jog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érvényesítése érdekében.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Az érintett a jogainak megsértése esetén az adatkezelő ellen bírósághoz vagy az adatvédelmi hatósághoz</w:t>
      </w:r>
      <w:r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 </w:t>
      </w: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 xml:space="preserve">fordulhat.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  <w:t>Jogorvoslati lehetőséggel, panasszal a következő elérhetőségeken lehet élni: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Név: Nemzeti Adatvédelmi és Információszabadság Hatóság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Cím: 1125 Budapest, Szilágyi Erzsébet fasor 22/c.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Telefon: 06- 1-391-1400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>Fax: 06-1-391-1410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color w:val="001322"/>
          <w:sz w:val="24"/>
          <w:szCs w:val="24"/>
          <w:lang w:eastAsia="en-US"/>
        </w:rPr>
        <w:t xml:space="preserve">E-mail: </w:t>
      </w:r>
      <w:r w:rsidRPr="00E442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ugyfelszolgalat@naih.hu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Weboldal: naih.hu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1322"/>
          <w:sz w:val="24"/>
          <w:szCs w:val="24"/>
          <w:lang w:eastAsia="en-US"/>
        </w:rPr>
      </w:pP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8. EGYÉB RENDELKEZÉSEK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E tájékoztatóban fel nem sorolt adatkezelésekről az adat felvételekor adunk tájékoztatást. </w:t>
      </w:r>
    </w:p>
    <w:p w:rsidR="008C279B" w:rsidRPr="00E442B4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42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Tájékoztatjuk ügyfeleinket,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Az Adatkezelő</w:t>
      </w:r>
      <w:r w:rsidRPr="00E442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 w:rsidP="008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279B" w:rsidRDefault="008C279B"/>
    <w:sectPr w:rsidR="008C279B" w:rsidSect="008C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B2" w:rsidRDefault="001B6AB2" w:rsidP="008C279B">
      <w:pPr>
        <w:spacing w:after="0" w:line="240" w:lineRule="auto"/>
      </w:pPr>
      <w:r>
        <w:separator/>
      </w:r>
    </w:p>
  </w:endnote>
  <w:endnote w:type="continuationSeparator" w:id="0">
    <w:p w:rsidR="001B6AB2" w:rsidRDefault="001B6AB2" w:rsidP="008C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ita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B2" w:rsidRDefault="001B6AB2" w:rsidP="008C279B">
      <w:pPr>
        <w:spacing w:after="0" w:line="240" w:lineRule="auto"/>
      </w:pPr>
      <w:r>
        <w:separator/>
      </w:r>
    </w:p>
  </w:footnote>
  <w:footnote w:type="continuationSeparator" w:id="0">
    <w:p w:rsidR="001B6AB2" w:rsidRDefault="001B6AB2" w:rsidP="008C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0F3FF"/>
    <w:multiLevelType w:val="hybridMultilevel"/>
    <w:tmpl w:val="5F3FA7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938FA"/>
    <w:multiLevelType w:val="hybridMultilevel"/>
    <w:tmpl w:val="C97887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E0E9C"/>
    <w:multiLevelType w:val="multilevel"/>
    <w:tmpl w:val="578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2EA"/>
    <w:multiLevelType w:val="multilevel"/>
    <w:tmpl w:val="91748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604B0"/>
    <w:multiLevelType w:val="multilevel"/>
    <w:tmpl w:val="2A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EA5"/>
    <w:multiLevelType w:val="multilevel"/>
    <w:tmpl w:val="93F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321F2"/>
    <w:multiLevelType w:val="hybridMultilevel"/>
    <w:tmpl w:val="2AEC2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47DF"/>
    <w:multiLevelType w:val="hybridMultilevel"/>
    <w:tmpl w:val="E7A06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4814"/>
    <w:multiLevelType w:val="multilevel"/>
    <w:tmpl w:val="02B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3353A"/>
    <w:multiLevelType w:val="hybridMultilevel"/>
    <w:tmpl w:val="7AD23F6C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30503D1"/>
    <w:multiLevelType w:val="hybridMultilevel"/>
    <w:tmpl w:val="BB2AB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22B9"/>
    <w:multiLevelType w:val="hybridMultilevel"/>
    <w:tmpl w:val="D90A4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CE2EC3"/>
    <w:multiLevelType w:val="multilevel"/>
    <w:tmpl w:val="798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D5D3F"/>
    <w:multiLevelType w:val="hybridMultilevel"/>
    <w:tmpl w:val="FDBA85B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3E17977"/>
    <w:multiLevelType w:val="hybridMultilevel"/>
    <w:tmpl w:val="AAC27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7BC5"/>
    <w:multiLevelType w:val="hybridMultilevel"/>
    <w:tmpl w:val="A3546738"/>
    <w:lvl w:ilvl="0" w:tplc="67E6571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136667B"/>
    <w:multiLevelType w:val="hybridMultilevel"/>
    <w:tmpl w:val="7102BC0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537212D"/>
    <w:multiLevelType w:val="hybridMultilevel"/>
    <w:tmpl w:val="C752358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8174CC7"/>
    <w:multiLevelType w:val="multilevel"/>
    <w:tmpl w:val="87B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F4E54"/>
    <w:multiLevelType w:val="hybridMultilevel"/>
    <w:tmpl w:val="59B83A32"/>
    <w:lvl w:ilvl="0" w:tplc="7EAA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AF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A0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CD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0A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82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7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C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20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D6B2B"/>
    <w:multiLevelType w:val="hybridMultilevel"/>
    <w:tmpl w:val="0B5E9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0427"/>
    <w:multiLevelType w:val="hybridMultilevel"/>
    <w:tmpl w:val="06A8D5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6425DE5"/>
    <w:multiLevelType w:val="hybridMultilevel"/>
    <w:tmpl w:val="AD6ECA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7D98"/>
    <w:multiLevelType w:val="hybridMultilevel"/>
    <w:tmpl w:val="19B6E2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635793"/>
    <w:multiLevelType w:val="hybridMultilevel"/>
    <w:tmpl w:val="AB5213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FB1"/>
    <w:multiLevelType w:val="hybridMultilevel"/>
    <w:tmpl w:val="95D8197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34CF49E"/>
    <w:multiLevelType w:val="hybridMultilevel"/>
    <w:tmpl w:val="1062F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7241A1C"/>
    <w:multiLevelType w:val="multilevel"/>
    <w:tmpl w:val="D33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C0971"/>
    <w:multiLevelType w:val="hybridMultilevel"/>
    <w:tmpl w:val="C57848C4"/>
    <w:lvl w:ilvl="0" w:tplc="7184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B03EBB"/>
    <w:multiLevelType w:val="hybridMultilevel"/>
    <w:tmpl w:val="D3C6D260"/>
    <w:lvl w:ilvl="0" w:tplc="0928AF0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3" w:hanging="360"/>
      </w:pPr>
    </w:lvl>
    <w:lvl w:ilvl="2" w:tplc="040E001B" w:tentative="1">
      <w:start w:val="1"/>
      <w:numFmt w:val="lowerRoman"/>
      <w:lvlText w:val="%3."/>
      <w:lvlJc w:val="right"/>
      <w:pPr>
        <w:ind w:left="11723" w:hanging="180"/>
      </w:pPr>
    </w:lvl>
    <w:lvl w:ilvl="3" w:tplc="040E000F" w:tentative="1">
      <w:start w:val="1"/>
      <w:numFmt w:val="decimal"/>
      <w:lvlText w:val="%4."/>
      <w:lvlJc w:val="left"/>
      <w:pPr>
        <w:ind w:left="12443" w:hanging="360"/>
      </w:pPr>
    </w:lvl>
    <w:lvl w:ilvl="4" w:tplc="040E0019" w:tentative="1">
      <w:start w:val="1"/>
      <w:numFmt w:val="lowerLetter"/>
      <w:lvlText w:val="%5."/>
      <w:lvlJc w:val="left"/>
      <w:pPr>
        <w:ind w:left="13163" w:hanging="360"/>
      </w:pPr>
    </w:lvl>
    <w:lvl w:ilvl="5" w:tplc="040E001B" w:tentative="1">
      <w:start w:val="1"/>
      <w:numFmt w:val="lowerRoman"/>
      <w:lvlText w:val="%6."/>
      <w:lvlJc w:val="right"/>
      <w:pPr>
        <w:ind w:left="13883" w:hanging="180"/>
      </w:pPr>
    </w:lvl>
    <w:lvl w:ilvl="6" w:tplc="040E000F" w:tentative="1">
      <w:start w:val="1"/>
      <w:numFmt w:val="decimal"/>
      <w:lvlText w:val="%7."/>
      <w:lvlJc w:val="left"/>
      <w:pPr>
        <w:ind w:left="14603" w:hanging="360"/>
      </w:pPr>
    </w:lvl>
    <w:lvl w:ilvl="7" w:tplc="040E0019" w:tentative="1">
      <w:start w:val="1"/>
      <w:numFmt w:val="lowerLetter"/>
      <w:lvlText w:val="%8."/>
      <w:lvlJc w:val="left"/>
      <w:pPr>
        <w:ind w:left="15323" w:hanging="360"/>
      </w:pPr>
    </w:lvl>
    <w:lvl w:ilvl="8" w:tplc="040E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30" w15:restartNumberingAfterBreak="0">
    <w:nsid w:val="74692B6A"/>
    <w:multiLevelType w:val="multilevel"/>
    <w:tmpl w:val="79B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878DB"/>
    <w:multiLevelType w:val="hybridMultilevel"/>
    <w:tmpl w:val="9D287D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0674B"/>
    <w:multiLevelType w:val="multilevel"/>
    <w:tmpl w:val="EF5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332E"/>
    <w:multiLevelType w:val="hybridMultilevel"/>
    <w:tmpl w:val="5E78C008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31"/>
  </w:num>
  <w:num w:numId="20">
    <w:abstractNumId w:val="28"/>
  </w:num>
  <w:num w:numId="21">
    <w:abstractNumId w:val="15"/>
  </w:num>
  <w:num w:numId="22">
    <w:abstractNumId w:val="14"/>
  </w:num>
  <w:num w:numId="23">
    <w:abstractNumId w:val="10"/>
  </w:num>
  <w:num w:numId="24">
    <w:abstractNumId w:val="20"/>
  </w:num>
  <w:num w:numId="25">
    <w:abstractNumId w:val="24"/>
  </w:num>
  <w:num w:numId="26">
    <w:abstractNumId w:val="13"/>
  </w:num>
  <w:num w:numId="27">
    <w:abstractNumId w:val="6"/>
  </w:num>
  <w:num w:numId="28">
    <w:abstractNumId w:val="33"/>
  </w:num>
  <w:num w:numId="29">
    <w:abstractNumId w:val="21"/>
  </w:num>
  <w:num w:numId="30">
    <w:abstractNumId w:val="25"/>
  </w:num>
  <w:num w:numId="31">
    <w:abstractNumId w:val="17"/>
  </w:num>
  <w:num w:numId="32">
    <w:abstractNumId w:val="9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B"/>
    <w:rsid w:val="001B6AB2"/>
    <w:rsid w:val="002F148B"/>
    <w:rsid w:val="003613CD"/>
    <w:rsid w:val="00406417"/>
    <w:rsid w:val="00416461"/>
    <w:rsid w:val="004A1D51"/>
    <w:rsid w:val="004B2A7D"/>
    <w:rsid w:val="00514352"/>
    <w:rsid w:val="005C264D"/>
    <w:rsid w:val="005E71F6"/>
    <w:rsid w:val="006238C1"/>
    <w:rsid w:val="006749BE"/>
    <w:rsid w:val="0069304C"/>
    <w:rsid w:val="007456C1"/>
    <w:rsid w:val="007B11F2"/>
    <w:rsid w:val="008C279B"/>
    <w:rsid w:val="008D01F3"/>
    <w:rsid w:val="008D52FF"/>
    <w:rsid w:val="008F4834"/>
    <w:rsid w:val="00970893"/>
    <w:rsid w:val="00991D4D"/>
    <w:rsid w:val="009A7389"/>
    <w:rsid w:val="009C7CAD"/>
    <w:rsid w:val="00A523BF"/>
    <w:rsid w:val="00B111F4"/>
    <w:rsid w:val="00B14F6D"/>
    <w:rsid w:val="00C2165E"/>
    <w:rsid w:val="00CC3E8B"/>
    <w:rsid w:val="00D01F18"/>
    <w:rsid w:val="00D72191"/>
    <w:rsid w:val="00F33E87"/>
    <w:rsid w:val="00F84EB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E62C"/>
  <w15:chartTrackingRefBased/>
  <w15:docId w15:val="{3EE3BEF8-0519-42A3-B945-A8BFC3D7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79B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C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2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2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2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2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nhideWhenUsed/>
    <w:qFormat/>
    <w:rsid w:val="008C2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27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2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27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2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27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7Char">
    <w:name w:val="Címsor 7 Char"/>
    <w:basedOn w:val="Bekezdsalapbettpusa"/>
    <w:link w:val="Cmsor7"/>
    <w:rsid w:val="008C2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27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27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27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27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2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C27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8C27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C279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8C27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8C279B"/>
    <w:rPr>
      <w:b/>
      <w:bCs/>
    </w:rPr>
  </w:style>
  <w:style w:type="character" w:styleId="Kiemels">
    <w:name w:val="Emphasis"/>
    <w:uiPriority w:val="20"/>
    <w:qFormat/>
    <w:rsid w:val="008C279B"/>
    <w:rPr>
      <w:i/>
      <w:iCs/>
    </w:rPr>
  </w:style>
  <w:style w:type="paragraph" w:styleId="Nincstrkz">
    <w:name w:val="No Spacing"/>
    <w:basedOn w:val="Norml"/>
    <w:uiPriority w:val="1"/>
    <w:qFormat/>
    <w:rsid w:val="008C279B"/>
    <w:pPr>
      <w:spacing w:after="0" w:line="240" w:lineRule="auto"/>
    </w:pPr>
    <w:rPr>
      <w:rFonts w:eastAsiaTheme="minorHAnsi"/>
      <w:lang w:eastAsia="en-US"/>
    </w:rPr>
  </w:style>
  <w:style w:type="paragraph" w:styleId="Listaszerbekezds">
    <w:name w:val="List Paragraph"/>
    <w:basedOn w:val="Norml"/>
    <w:uiPriority w:val="34"/>
    <w:qFormat/>
    <w:rsid w:val="008C279B"/>
    <w:pPr>
      <w:ind w:left="720"/>
      <w:contextualSpacing/>
    </w:pPr>
    <w:rPr>
      <w:rFonts w:eastAsiaTheme="minorHAns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8C279B"/>
    <w:rPr>
      <w:rFonts w:eastAsiaTheme="minorHAnsi"/>
      <w:i/>
      <w:iCs/>
      <w:color w:val="000000" w:themeColor="text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8C279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C279B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C279B"/>
    <w:rPr>
      <w:b/>
      <w:bCs/>
      <w:i/>
      <w:iCs/>
      <w:color w:val="5B9BD5" w:themeColor="accent1"/>
    </w:rPr>
  </w:style>
  <w:style w:type="character" w:styleId="Finomkiemels">
    <w:name w:val="Subtle Emphasis"/>
    <w:uiPriority w:val="19"/>
    <w:qFormat/>
    <w:rsid w:val="008C279B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8C279B"/>
    <w:rPr>
      <w:b/>
      <w:bCs/>
      <w:i/>
      <w:iCs/>
      <w:color w:val="5B9BD5" w:themeColor="accent1"/>
    </w:rPr>
  </w:style>
  <w:style w:type="character" w:styleId="Finomhivatkozs">
    <w:name w:val="Subtle Reference"/>
    <w:uiPriority w:val="31"/>
    <w:qFormat/>
    <w:rsid w:val="008C279B"/>
    <w:rPr>
      <w:smallCaps/>
      <w:color w:val="ED7D31" w:themeColor="accent2"/>
      <w:u w:val="single"/>
    </w:rPr>
  </w:style>
  <w:style w:type="character" w:styleId="Ershivatkozs">
    <w:name w:val="Intense Reference"/>
    <w:uiPriority w:val="32"/>
    <w:qFormat/>
    <w:rsid w:val="008C279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uiPriority w:val="33"/>
    <w:qFormat/>
    <w:rsid w:val="008C279B"/>
    <w:rPr>
      <w:b/>
      <w:bCs/>
      <w:smallCaps/>
      <w:spacing w:val="5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79B"/>
    <w:rPr>
      <w:rFonts w:ascii="Tahoma" w:eastAsiaTheme="minorEastAsia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nge">
    <w:name w:val="change"/>
    <w:basedOn w:val="Norml"/>
    <w:rsid w:val="008C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8C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C279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8C279B"/>
    <w:pPr>
      <w:tabs>
        <w:tab w:val="left" w:pos="440"/>
        <w:tab w:val="right" w:leader="dot" w:pos="9062"/>
      </w:tabs>
      <w:spacing w:after="100" w:line="259" w:lineRule="auto"/>
    </w:pPr>
    <w:rPr>
      <w:rFonts w:cs="Times New Roman"/>
      <w:noProof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279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27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279B"/>
    <w:rPr>
      <w:vertAlign w:val="superscript"/>
    </w:rPr>
  </w:style>
  <w:style w:type="paragraph" w:customStyle="1" w:styleId="ng-scope">
    <w:name w:val="ng-scope"/>
    <w:basedOn w:val="Norml"/>
    <w:rsid w:val="008C279B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derviragmozgaskucko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hetosegakitoresre.hu" TargetMode="External"/><Relationship Id="rId12" Type="http://schemas.openxmlformats.org/officeDocument/2006/relationships/hyperlink" Target="https://www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egal/terms/page_controller_addendu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underviragmozgaskuck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hetosegakitoresr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3717</Words>
  <Characters>25648</Characters>
  <Application>Microsoft Office Word</Application>
  <DocSecurity>0</DocSecurity>
  <Lines>213</Lines>
  <Paragraphs>58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Somogyi</dc:creator>
  <cp:keywords/>
  <dc:description/>
  <cp:lastModifiedBy>Olivér</cp:lastModifiedBy>
  <cp:revision>2</cp:revision>
  <dcterms:created xsi:type="dcterms:W3CDTF">2019-12-20T08:37:00Z</dcterms:created>
  <dcterms:modified xsi:type="dcterms:W3CDTF">2019-12-20T08:37:00Z</dcterms:modified>
</cp:coreProperties>
</file>